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58" w:rsidRDefault="00563858" w:rsidP="00563858">
      <w:pPr>
        <w:pStyle w:val="Cmsor1"/>
        <w:ind w:left="2"/>
      </w:pPr>
      <w:r>
        <w:t xml:space="preserve">Real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Management </w:t>
      </w:r>
    </w:p>
    <w:p w:rsidR="00563858" w:rsidRDefault="00563858" w:rsidP="00563858">
      <w:pPr>
        <w:spacing w:after="42" w:line="259" w:lineRule="auto"/>
        <w:ind w:left="2" w:firstLine="0"/>
        <w:jc w:val="left"/>
      </w:pPr>
      <w:r>
        <w:t xml:space="preserve"> </w:t>
      </w:r>
    </w:p>
    <w:p w:rsidR="00563858" w:rsidRDefault="00563858" w:rsidP="00563858">
      <w:pPr>
        <w:ind w:left="-3" w:right="112"/>
      </w:pPr>
      <w:proofErr w:type="spellStart"/>
      <w:r>
        <w:t>Code</w:t>
      </w:r>
      <w:proofErr w:type="spellEnd"/>
      <w:r>
        <w:t xml:space="preserve">: MK5TEL3S3TX17-EN </w:t>
      </w:r>
    </w:p>
    <w:p w:rsidR="00563858" w:rsidRDefault="00563858" w:rsidP="00563858">
      <w:pPr>
        <w:ind w:left="-3" w:right="112"/>
      </w:pPr>
      <w:r>
        <w:t xml:space="preserve">ECTS Credit </w:t>
      </w:r>
      <w:proofErr w:type="spellStart"/>
      <w:r>
        <w:t>Points</w:t>
      </w:r>
      <w:proofErr w:type="spellEnd"/>
      <w:r>
        <w:t xml:space="preserve">: 3 </w:t>
      </w:r>
    </w:p>
    <w:p w:rsidR="00563858" w:rsidRDefault="00563858" w:rsidP="00563858">
      <w:pPr>
        <w:ind w:left="-3" w:right="112"/>
      </w:pPr>
      <w:proofErr w:type="spellStart"/>
      <w:r>
        <w:t>Evaluation</w:t>
      </w:r>
      <w:proofErr w:type="spellEnd"/>
      <w:r>
        <w:t xml:space="preserve">: </w:t>
      </w:r>
      <w:proofErr w:type="spellStart"/>
      <w:r>
        <w:t>exam</w:t>
      </w:r>
      <w:proofErr w:type="spellEnd"/>
      <w:r>
        <w:t xml:space="preserve"> </w:t>
      </w:r>
    </w:p>
    <w:p w:rsidR="00563858" w:rsidRDefault="00563858" w:rsidP="00563858">
      <w:pPr>
        <w:spacing w:after="69"/>
        <w:ind w:left="-3" w:right="112"/>
      </w:pPr>
      <w:r>
        <w:t xml:space="preserve">Year, </w:t>
      </w:r>
      <w:proofErr w:type="spellStart"/>
      <w:r>
        <w:t>Semester</w:t>
      </w:r>
      <w:proofErr w:type="spellEnd"/>
      <w:r>
        <w:t>: 1</w:t>
      </w:r>
      <w:r>
        <w:rPr>
          <w:vertAlign w:val="superscript"/>
        </w:rPr>
        <w:t>st</w:t>
      </w:r>
      <w:r>
        <w:t xml:space="preserve"> </w:t>
      </w:r>
      <w:proofErr w:type="spellStart"/>
      <w:r>
        <w:t>year</w:t>
      </w:r>
      <w:proofErr w:type="spellEnd"/>
      <w:r>
        <w:t>, 1</w:t>
      </w:r>
      <w:r>
        <w:rPr>
          <w:vertAlign w:val="superscript"/>
        </w:rPr>
        <w:t>st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563858" w:rsidRDefault="00563858" w:rsidP="00563858">
      <w:pPr>
        <w:ind w:left="-3" w:right="112"/>
      </w:pP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- </w:t>
      </w:r>
    </w:p>
    <w:p w:rsidR="00563858" w:rsidRDefault="00563858" w:rsidP="00563858">
      <w:pPr>
        <w:ind w:left="-3" w:right="11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No </w:t>
      </w:r>
    </w:p>
    <w:p w:rsidR="00563858" w:rsidRDefault="00563858" w:rsidP="00563858">
      <w:pPr>
        <w:ind w:left="-3" w:right="112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2 + 0 </w:t>
      </w:r>
    </w:p>
    <w:p w:rsidR="00563858" w:rsidRDefault="00563858" w:rsidP="00563858">
      <w:pPr>
        <w:spacing w:after="42" w:line="259" w:lineRule="auto"/>
        <w:ind w:left="2" w:firstLine="0"/>
        <w:jc w:val="left"/>
      </w:pPr>
      <w:r>
        <w:t xml:space="preserve"> </w:t>
      </w:r>
    </w:p>
    <w:p w:rsidR="00563858" w:rsidRDefault="00563858" w:rsidP="00563858">
      <w:pPr>
        <w:ind w:left="-3" w:right="112"/>
      </w:pPr>
      <w:proofErr w:type="spellStart"/>
      <w:r>
        <w:t>Topics</w:t>
      </w:r>
      <w:proofErr w:type="spellEnd"/>
      <w:r>
        <w:t xml:space="preserve">:  </w:t>
      </w:r>
    </w:p>
    <w:p w:rsidR="00563858" w:rsidRDefault="00563858" w:rsidP="00563858">
      <w:pPr>
        <w:ind w:left="-3" w:right="112"/>
      </w:pPr>
      <w:proofErr w:type="spellStart"/>
      <w:r>
        <w:t>Development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market;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and </w:t>
      </w:r>
      <w:proofErr w:type="spellStart"/>
      <w:r>
        <w:t>tenure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.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structure</w:t>
      </w:r>
      <w:proofErr w:type="spellEnd"/>
      <w:r>
        <w:t xml:space="preserve">, </w:t>
      </w:r>
      <w:proofErr w:type="spellStart"/>
      <w:r>
        <w:t>aims</w:t>
      </w:r>
      <w:proofErr w:type="spellEnd"/>
      <w:r>
        <w:t xml:space="preserve"> and </w:t>
      </w:r>
      <w:proofErr w:type="spellStart"/>
      <w:r>
        <w:t>role</w:t>
      </w:r>
      <w:proofErr w:type="spellEnd"/>
      <w:r>
        <w:t xml:space="preserve"> of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registers</w:t>
      </w:r>
      <w:proofErr w:type="spellEnd"/>
      <w:r>
        <w:t xml:space="preserve">. Real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(</w:t>
      </w:r>
      <w:proofErr w:type="spellStart"/>
      <w:r>
        <w:t>national</w:t>
      </w:r>
      <w:proofErr w:type="spellEnd"/>
      <w:r>
        <w:t xml:space="preserve"> and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). Real </w:t>
      </w:r>
      <w:proofErr w:type="spellStart"/>
      <w:r>
        <w:t>estate</w:t>
      </w:r>
      <w:proofErr w:type="spellEnd"/>
      <w:r>
        <w:t xml:space="preserve"> management versus </w:t>
      </w:r>
      <w:proofErr w:type="spellStart"/>
      <w:r>
        <w:t>settlement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and site management. </w:t>
      </w:r>
      <w:proofErr w:type="spellStart"/>
      <w:r>
        <w:t>Evolution</w:t>
      </w:r>
      <w:proofErr w:type="spellEnd"/>
      <w:r>
        <w:t xml:space="preserve"> of modern </w:t>
      </w:r>
      <w:proofErr w:type="spellStart"/>
      <w:r>
        <w:t>immovable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. </w:t>
      </w:r>
      <w:proofErr w:type="spellStart"/>
      <w:r>
        <w:t>Identification</w:t>
      </w:r>
      <w:proofErr w:type="spellEnd"/>
      <w:r>
        <w:t xml:space="preserve"> of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. Real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financing</w:t>
      </w:r>
      <w:proofErr w:type="spellEnd"/>
      <w:r>
        <w:t xml:space="preserve">.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: </w:t>
      </w:r>
      <w:proofErr w:type="spellStart"/>
      <w:r>
        <w:t>processes</w:t>
      </w:r>
      <w:proofErr w:type="spellEnd"/>
      <w:r>
        <w:t xml:space="preserve"> and </w:t>
      </w:r>
      <w:proofErr w:type="spellStart"/>
      <w:r>
        <w:t>actors</w:t>
      </w:r>
      <w:proofErr w:type="spellEnd"/>
      <w:r>
        <w:t xml:space="preserve">. Real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Real </w:t>
      </w:r>
      <w:proofErr w:type="spellStart"/>
      <w:r>
        <w:t>estate</w:t>
      </w:r>
      <w:proofErr w:type="spellEnd"/>
      <w:r>
        <w:t xml:space="preserve"> marketing: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supply</w:t>
      </w:r>
      <w:proofErr w:type="spellEnd"/>
      <w:r>
        <w:t xml:space="preserve"> and </w:t>
      </w:r>
      <w:proofErr w:type="spellStart"/>
      <w:r>
        <w:t>adjustment</w:t>
      </w:r>
      <w:proofErr w:type="spellEnd"/>
      <w:r>
        <w:t xml:space="preserve">. </w:t>
      </w:r>
      <w:proofErr w:type="spellStart"/>
      <w:r>
        <w:t>Overview</w:t>
      </w:r>
      <w:proofErr w:type="spellEnd"/>
      <w:r>
        <w:t xml:space="preserve"> of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(Hungary, EU, USA). </w:t>
      </w:r>
      <w:proofErr w:type="spellStart"/>
      <w:r>
        <w:t>Housing</w:t>
      </w:r>
      <w:proofErr w:type="spellEnd"/>
      <w:r>
        <w:t xml:space="preserve"> policy. </w:t>
      </w:r>
    </w:p>
    <w:p w:rsidR="00563858" w:rsidRDefault="00563858" w:rsidP="00563858">
      <w:pPr>
        <w:spacing w:after="42" w:line="259" w:lineRule="auto"/>
        <w:ind w:left="2" w:firstLine="0"/>
        <w:jc w:val="left"/>
      </w:pPr>
      <w:r>
        <w:t xml:space="preserve"> </w:t>
      </w:r>
    </w:p>
    <w:p w:rsidR="00563858" w:rsidRDefault="00563858" w:rsidP="00563858">
      <w:pPr>
        <w:ind w:left="-3" w:right="112"/>
      </w:pPr>
      <w:proofErr w:type="spellStart"/>
      <w:r>
        <w:t>Literature</w:t>
      </w:r>
      <w:proofErr w:type="spellEnd"/>
      <w:r>
        <w:t xml:space="preserve">: </w:t>
      </w:r>
    </w:p>
    <w:p w:rsidR="00563858" w:rsidRDefault="00563858" w:rsidP="00563858">
      <w:pPr>
        <w:spacing w:after="89"/>
        <w:ind w:left="-3" w:right="112"/>
      </w:pPr>
      <w:proofErr w:type="spellStart"/>
      <w:r>
        <w:t>Required</w:t>
      </w:r>
      <w:proofErr w:type="spellEnd"/>
      <w:r>
        <w:t xml:space="preserve">: </w:t>
      </w:r>
    </w:p>
    <w:p w:rsidR="00563858" w:rsidRDefault="00563858" w:rsidP="00563858">
      <w:pPr>
        <w:numPr>
          <w:ilvl w:val="0"/>
          <w:numId w:val="1"/>
        </w:numPr>
        <w:spacing w:after="0" w:line="259" w:lineRule="auto"/>
        <w:ind w:right="114" w:hanging="360"/>
        <w:jc w:val="left"/>
      </w:pPr>
      <w:proofErr w:type="spellStart"/>
      <w:r>
        <w:t>Emerging</w:t>
      </w:r>
      <w:proofErr w:type="spellEnd"/>
      <w:r>
        <w:t xml:space="preserve"> </w:t>
      </w:r>
      <w:r>
        <w:tab/>
      </w:r>
      <w:proofErr w:type="spellStart"/>
      <w:r>
        <w:t>Trends</w:t>
      </w:r>
      <w:proofErr w:type="spellEnd"/>
      <w:r>
        <w:t xml:space="preserve"> </w:t>
      </w:r>
      <w:r>
        <w:tab/>
        <w:t xml:space="preserve">in </w:t>
      </w:r>
      <w:r>
        <w:tab/>
        <w:t xml:space="preserve">Real </w:t>
      </w:r>
      <w:r>
        <w:tab/>
      </w:r>
      <w:proofErr w:type="spellStart"/>
      <w:r>
        <w:t>Estate</w:t>
      </w:r>
      <w:proofErr w:type="spellEnd"/>
      <w:r>
        <w:t xml:space="preserve"> </w:t>
      </w:r>
      <w:r>
        <w:tab/>
        <w:t xml:space="preserve">Europe </w:t>
      </w:r>
      <w:r>
        <w:tab/>
        <w:t xml:space="preserve">2016 </w:t>
      </w:r>
    </w:p>
    <w:p w:rsidR="00563858" w:rsidRDefault="00563858" w:rsidP="00563858">
      <w:pPr>
        <w:spacing w:after="89"/>
        <w:ind w:left="579" w:right="109"/>
        <w:jc w:val="left"/>
      </w:pPr>
      <w:hyperlink r:id="rId5">
        <w:proofErr w:type="gramStart"/>
        <w:r>
          <w:t>(</w:t>
        </w:r>
      </w:hyperlink>
      <w:hyperlink r:id="rId6">
        <w:r>
          <w:rPr>
            <w:color w:val="0563C1"/>
            <w:u w:val="single" w:color="0563C1"/>
          </w:rPr>
          <w:t>https://www.pwc.ch/en/publications/2016/emerging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trends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in</w:t>
        </w:r>
        <w:proofErr w:type="gramEnd"/>
      </w:hyperlink>
      <w:hyperlink r:id="rId11">
        <w:proofErr w:type="gramStart"/>
        <w:r>
          <w:rPr>
            <w:color w:val="0563C1"/>
            <w:u w:val="single" w:color="0563C1"/>
          </w:rPr>
          <w:t>-</w:t>
        </w:r>
      </w:hyperlink>
      <w:hyperlink r:id="rId12">
        <w:r>
          <w:rPr>
            <w:color w:val="0563C1"/>
            <w:u w:val="single" w:color="0563C1"/>
          </w:rPr>
          <w:t>real</w:t>
        </w:r>
      </w:hyperlink>
      <w:hyperlink r:id="rId13">
        <w:r>
          <w:rPr>
            <w:color w:val="0563C1"/>
            <w:u w:val="single" w:color="0563C1"/>
          </w:rPr>
          <w:t>-</w:t>
        </w:r>
      </w:hyperlink>
      <w:hyperlink r:id="rId14">
        <w:r>
          <w:rPr>
            <w:color w:val="0563C1"/>
            <w:u w:val="single" w:color="0563C1"/>
          </w:rPr>
          <w:t>estate</w:t>
        </w:r>
      </w:hyperlink>
      <w:hyperlink r:id="rId15"/>
      <w:hyperlink r:id="rId16">
        <w:r>
          <w:rPr>
            <w:color w:val="0563C1"/>
            <w:u w:val="single" w:color="0563C1"/>
          </w:rPr>
          <w:t>europe</w:t>
        </w:r>
        <w:proofErr w:type="gramEnd"/>
      </w:hyperlink>
      <w:hyperlink r:id="rId17">
        <w:r>
          <w:rPr>
            <w:color w:val="0563C1"/>
            <w:u w:val="single" w:color="0563C1"/>
          </w:rPr>
          <w:t>-</w:t>
        </w:r>
      </w:hyperlink>
      <w:hyperlink r:id="rId18">
        <w:r>
          <w:rPr>
            <w:color w:val="0563C1"/>
            <w:u w:val="single" w:color="0563C1"/>
          </w:rPr>
          <w:t>2016.pdf</w:t>
        </w:r>
      </w:hyperlink>
      <w:hyperlink r:id="rId19">
        <w:r>
          <w:t>)</w:t>
        </w:r>
      </w:hyperlink>
      <w:r>
        <w:t xml:space="preserve"> </w:t>
      </w:r>
    </w:p>
    <w:p w:rsidR="00563858" w:rsidRDefault="00563858" w:rsidP="00563858">
      <w:pPr>
        <w:numPr>
          <w:ilvl w:val="0"/>
          <w:numId w:val="1"/>
        </w:numPr>
        <w:spacing w:after="89"/>
        <w:ind w:right="114" w:hanging="360"/>
        <w:jc w:val="left"/>
      </w:pPr>
      <w:proofErr w:type="spellStart"/>
      <w:proofErr w:type="gramStart"/>
      <w:r>
        <w:t>Vulnerabilities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residential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 sector (November 2016) </w:t>
      </w:r>
      <w:hyperlink r:id="rId20">
        <w:r>
          <w:t>(</w:t>
        </w:r>
      </w:hyperlink>
      <w:hyperlink r:id="rId21">
        <w:r>
          <w:rPr>
            <w:color w:val="0563C1"/>
            <w:u w:val="single" w:color="0563C1"/>
          </w:rPr>
          <w:t xml:space="preserve">https://www.esrb.europa.eu/pub/pdf/reports/161128_vulnerabilities_eu_reside </w:t>
        </w:r>
      </w:hyperlink>
      <w:hyperlink r:id="rId22">
        <w:r>
          <w:rPr>
            <w:color w:val="0563C1"/>
            <w:u w:val="single" w:color="0563C1"/>
          </w:rPr>
          <w:t>ntial_real_estate_sector.en.pdf</w:t>
        </w:r>
        <w:proofErr w:type="gramEnd"/>
      </w:hyperlink>
      <w:hyperlink r:id="rId23">
        <w:r>
          <w:t>)</w:t>
        </w:r>
      </w:hyperlink>
      <w:r>
        <w:t xml:space="preserve"> </w:t>
      </w:r>
    </w:p>
    <w:p w:rsidR="00563858" w:rsidRDefault="00563858" w:rsidP="00563858">
      <w:pPr>
        <w:numPr>
          <w:ilvl w:val="0"/>
          <w:numId w:val="1"/>
        </w:numPr>
        <w:spacing w:after="89"/>
        <w:ind w:right="114" w:hanging="360"/>
        <w:jc w:val="left"/>
      </w:pPr>
      <w:r>
        <w:t xml:space="preserve">Real </w:t>
      </w:r>
      <w:proofErr w:type="spellStart"/>
      <w:r>
        <w:t>Property</w:t>
      </w:r>
      <w:proofErr w:type="spellEnd"/>
      <w:r>
        <w:t xml:space="preserve"> Law and </w:t>
      </w:r>
      <w:proofErr w:type="spellStart"/>
      <w:r>
        <w:t>Procedure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Union (</w:t>
      </w:r>
      <w:proofErr w:type="spellStart"/>
      <w:r>
        <w:t>Reports</w:t>
      </w:r>
      <w:proofErr w:type="spellEnd"/>
      <w:r>
        <w:t xml:space="preserve"> 2015) </w:t>
      </w:r>
      <w:hyperlink r:id="rId24">
        <w:r>
          <w:rPr>
            <w:color w:val="0563C1"/>
            <w:u w:val="single" w:color="0563C1"/>
          </w:rPr>
          <w:t xml:space="preserve">http://www.eui.eu/DepartmentsAndCentres/Law/ResearchAndTeaching/Researc </w:t>
        </w:r>
      </w:hyperlink>
      <w:hyperlink r:id="rId25">
        <w:proofErr w:type="spellStart"/>
        <w:r>
          <w:rPr>
            <w:color w:val="0563C1"/>
            <w:u w:val="single" w:color="0563C1"/>
          </w:rPr>
          <w:t>hThemes</w:t>
        </w:r>
        <w:proofErr w:type="spellEnd"/>
        <w:r>
          <w:rPr>
            <w:color w:val="0563C1"/>
            <w:u w:val="single" w:color="0563C1"/>
          </w:rPr>
          <w:t>/ProjectRealPropertyLaw.aspx</w:t>
        </w:r>
      </w:hyperlink>
      <w:hyperlink r:id="rId26">
        <w:r>
          <w:t xml:space="preserve"> </w:t>
        </w:r>
      </w:hyperlink>
      <w:proofErr w:type="spellStart"/>
      <w:r>
        <w:t>Recommended</w:t>
      </w:r>
      <w:proofErr w:type="spellEnd"/>
      <w:r>
        <w:t xml:space="preserve">: </w:t>
      </w:r>
    </w:p>
    <w:p w:rsidR="00563858" w:rsidRDefault="00563858" w:rsidP="00563858">
      <w:pPr>
        <w:numPr>
          <w:ilvl w:val="0"/>
          <w:numId w:val="1"/>
        </w:numPr>
        <w:spacing w:after="0" w:line="259" w:lineRule="auto"/>
        <w:ind w:right="114" w:hanging="360"/>
        <w:jc w:val="left"/>
      </w:pPr>
      <w:r>
        <w:t xml:space="preserve">Real </w:t>
      </w:r>
      <w:proofErr w:type="spellStart"/>
      <w:r>
        <w:t>Property</w:t>
      </w:r>
      <w:proofErr w:type="spellEnd"/>
      <w:r>
        <w:t xml:space="preserve"> Law and </w:t>
      </w:r>
      <w:proofErr w:type="spellStart"/>
      <w:r>
        <w:t>Procedure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European Union (General </w:t>
      </w:r>
      <w:proofErr w:type="spellStart"/>
      <w:r>
        <w:t>Report</w:t>
      </w:r>
      <w:proofErr w:type="spellEnd"/>
      <w:r>
        <w:t xml:space="preserve">) </w:t>
      </w:r>
      <w:proofErr w:type="spellStart"/>
      <w:r>
        <w:t>Final</w:t>
      </w:r>
      <w:proofErr w:type="spellEnd"/>
      <w:r>
        <w:t xml:space="preserve"> </w:t>
      </w:r>
    </w:p>
    <w:p w:rsidR="00563858" w:rsidRDefault="00563858" w:rsidP="00563858">
      <w:pPr>
        <w:tabs>
          <w:tab w:val="center" w:pos="897"/>
          <w:tab w:val="right" w:pos="7265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Version, </w:t>
      </w:r>
      <w:r>
        <w:tab/>
        <w:t xml:space="preserve">2005) </w:t>
      </w:r>
    </w:p>
    <w:p w:rsidR="00563858" w:rsidRDefault="00563858" w:rsidP="00563858">
      <w:pPr>
        <w:spacing w:after="52"/>
        <w:ind w:left="579" w:right="109"/>
        <w:jc w:val="left"/>
      </w:pPr>
      <w:hyperlink r:id="rId27">
        <w:proofErr w:type="gramStart"/>
        <w:r>
          <w:t>(</w:t>
        </w:r>
      </w:hyperlink>
      <w:hyperlink r:id="rId28">
        <w:r>
          <w:rPr>
            <w:color w:val="0563C1"/>
            <w:u w:val="single" w:color="0563C1"/>
          </w:rPr>
          <w:t xml:space="preserve">http://www.eui.eu/Documents/DepartmentsCentres/Law/ResearchTeaching/Res </w:t>
        </w:r>
      </w:hyperlink>
      <w:hyperlink r:id="rId29">
        <w:r>
          <w:rPr>
            <w:color w:val="0563C1"/>
            <w:u w:val="single" w:color="0563C1"/>
          </w:rPr>
          <w:t>earchThemes/EuropeanPrivateLaw/RealPropertyProject/GeneralReport.pdf</w:t>
        </w:r>
        <w:proofErr w:type="gramEnd"/>
      </w:hyperlink>
      <w:hyperlink r:id="rId30">
        <w:r>
          <w:t>)</w:t>
        </w:r>
      </w:hyperlink>
      <w:r>
        <w:t xml:space="preserve"> </w:t>
      </w:r>
    </w:p>
    <w:p w:rsidR="00563858" w:rsidRDefault="00563858" w:rsidP="00563858">
      <w:pPr>
        <w:spacing w:after="42" w:line="259" w:lineRule="auto"/>
        <w:ind w:left="2" w:firstLine="0"/>
        <w:jc w:val="left"/>
      </w:pPr>
      <w:r>
        <w:t xml:space="preserve"> </w:t>
      </w:r>
    </w:p>
    <w:p w:rsidR="00563858" w:rsidRDefault="00563858" w:rsidP="00563858">
      <w:pPr>
        <w:spacing w:after="7"/>
        <w:ind w:left="-3" w:right="112"/>
      </w:pPr>
      <w:r>
        <w:t xml:space="preserve">Schedule </w:t>
      </w:r>
    </w:p>
    <w:tbl>
      <w:tblPr>
        <w:tblStyle w:val="TableGrid"/>
        <w:tblW w:w="7372" w:type="dxa"/>
        <w:tblInd w:w="2" w:type="dxa"/>
        <w:tblCellMar>
          <w:top w:w="87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3685"/>
        <w:gridCol w:w="3687"/>
      </w:tblGrid>
      <w:tr w:rsidR="00563858" w:rsidTr="001D16E5">
        <w:trPr>
          <w:trHeight w:val="36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63858" w:rsidRDefault="00563858" w:rsidP="001D16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63858" w:rsidRDefault="00563858" w:rsidP="001D16E5">
            <w:pPr>
              <w:spacing w:after="160" w:line="259" w:lineRule="auto"/>
              <w:ind w:left="0" w:firstLine="0"/>
              <w:jc w:val="left"/>
            </w:pPr>
          </w:p>
        </w:tc>
      </w:tr>
      <w:tr w:rsidR="00563858" w:rsidTr="001D16E5">
        <w:trPr>
          <w:trHeight w:val="1660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858" w:rsidRDefault="00563858" w:rsidP="001D16E5">
            <w:pPr>
              <w:spacing w:after="70" w:line="259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2" w:line="240" w:lineRule="auto"/>
              <w:ind w:left="0" w:right="47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basic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in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management: </w:t>
            </w:r>
            <w:proofErr w:type="spellStart"/>
            <w:r>
              <w:t>Properties</w:t>
            </w:r>
            <w:proofErr w:type="spellEnd"/>
            <w:r>
              <w:t xml:space="preserve">.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deed</w:t>
            </w:r>
            <w:proofErr w:type="spellEnd"/>
            <w:r>
              <w:t xml:space="preserve">. Real </w:t>
            </w:r>
            <w:proofErr w:type="spellStart"/>
            <w:r>
              <w:t>estate</w:t>
            </w:r>
            <w:proofErr w:type="spellEnd"/>
            <w:r>
              <w:t xml:space="preserve"> management. </w:t>
            </w:r>
          </w:p>
          <w:p w:rsidR="00563858" w:rsidRDefault="00563858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Landuse</w:t>
            </w:r>
            <w:proofErr w:type="spellEnd"/>
            <w:r>
              <w:t xml:space="preserve">. </w:t>
            </w:r>
            <w:proofErr w:type="spellStart"/>
            <w:r>
              <w:t>Forms</w:t>
            </w:r>
            <w:proofErr w:type="spellEnd"/>
            <w:r>
              <w:t xml:space="preserve"> of management. 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3858" w:rsidRDefault="00563858" w:rsidP="001D16E5">
            <w:pPr>
              <w:spacing w:after="68" w:line="259" w:lineRule="auto"/>
              <w:ind w:left="2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2" w:right="48" w:firstLine="0"/>
            </w:pPr>
            <w:proofErr w:type="spellStart"/>
            <w:r>
              <w:t>Lecture</w:t>
            </w:r>
            <w:proofErr w:type="spellEnd"/>
            <w:r>
              <w:t xml:space="preserve">: The </w:t>
            </w:r>
            <w:proofErr w:type="spellStart"/>
            <w:r>
              <w:t>land</w:t>
            </w:r>
            <w:proofErr w:type="spellEnd"/>
            <w:r>
              <w:t xml:space="preserve">,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 xml:space="preserve"> of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management: </w:t>
            </w:r>
            <w:proofErr w:type="spellStart"/>
            <w:r>
              <w:t>History</w:t>
            </w:r>
            <w:proofErr w:type="spellEnd"/>
            <w:r>
              <w:t xml:space="preserve"> and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situation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and </w:t>
            </w:r>
            <w:proofErr w:type="spellStart"/>
            <w:r>
              <w:t>structure</w:t>
            </w:r>
            <w:proofErr w:type="spellEnd"/>
            <w:r>
              <w:t xml:space="preserve"> of </w:t>
            </w:r>
            <w:proofErr w:type="spellStart"/>
            <w:r>
              <w:t>landuse</w:t>
            </w:r>
            <w:proofErr w:type="spellEnd"/>
            <w:r>
              <w:t xml:space="preserve"> in Hungary. </w:t>
            </w: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and </w:t>
            </w:r>
            <w:proofErr w:type="spellStart"/>
            <w:r>
              <w:t>ownership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Second</w:t>
            </w:r>
            <w:proofErr w:type="spellEnd"/>
            <w:r>
              <w:t xml:space="preserve"> World </w:t>
            </w:r>
            <w:proofErr w:type="spellStart"/>
            <w:r>
              <w:t>War</w:t>
            </w:r>
            <w:proofErr w:type="spellEnd"/>
            <w:r>
              <w:t xml:space="preserve">. </w:t>
            </w:r>
          </w:p>
        </w:tc>
      </w:tr>
      <w:tr w:rsidR="00563858" w:rsidTr="001D16E5">
        <w:trPr>
          <w:trHeight w:val="1631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858" w:rsidRDefault="00563858" w:rsidP="001D16E5">
            <w:pPr>
              <w:spacing w:after="65" w:line="259" w:lineRule="auto"/>
              <w:ind w:left="0" w:firstLine="0"/>
              <w:jc w:val="left"/>
            </w:pPr>
            <w:r>
              <w:lastRenderedPageBreak/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5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Land</w:t>
            </w:r>
            <w:proofErr w:type="spellEnd"/>
            <w:r>
              <w:t xml:space="preserve"> and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  <w:r>
              <w:t xml:space="preserve">: The </w:t>
            </w:r>
            <w:proofErr w:type="spellStart"/>
            <w:r>
              <w:t>history</w:t>
            </w:r>
            <w:proofErr w:type="spellEnd"/>
            <w:r>
              <w:t xml:space="preserve"> of </w:t>
            </w:r>
            <w:proofErr w:type="spellStart"/>
            <w:r>
              <w:t>land</w:t>
            </w:r>
            <w:proofErr w:type="spellEnd"/>
            <w:r>
              <w:t xml:space="preserve"> and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. </w:t>
            </w:r>
            <w:proofErr w:type="spellStart"/>
            <w:r>
              <w:t>Aims</w:t>
            </w:r>
            <w:proofErr w:type="spellEnd"/>
            <w:r>
              <w:t xml:space="preserve"> and </w:t>
            </w:r>
            <w:proofErr w:type="spellStart"/>
            <w:r>
              <w:t>significance</w:t>
            </w:r>
            <w:proofErr w:type="spellEnd"/>
            <w:r>
              <w:t xml:space="preserve"> of </w:t>
            </w:r>
            <w:proofErr w:type="spellStart"/>
            <w:r>
              <w:t>land</w:t>
            </w:r>
            <w:proofErr w:type="spellEnd"/>
            <w:r>
              <w:t xml:space="preserve"> and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. </w:t>
            </w:r>
            <w:proofErr w:type="spellStart"/>
            <w:r>
              <w:t>Principles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3858" w:rsidRDefault="00563858" w:rsidP="001D16E5">
            <w:pPr>
              <w:spacing w:after="65" w:line="259" w:lineRule="auto"/>
              <w:ind w:left="2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2" w:right="49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Sources</w:t>
            </w:r>
            <w:proofErr w:type="spellEnd"/>
            <w:r>
              <w:t xml:space="preserve"> of </w:t>
            </w:r>
            <w:proofErr w:type="spellStart"/>
            <w:r>
              <w:t>law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estates</w:t>
            </w:r>
            <w:proofErr w:type="spellEnd"/>
            <w:r>
              <w:t xml:space="preserve">: </w:t>
            </w:r>
            <w:proofErr w:type="spellStart"/>
            <w:r>
              <w:t>Conceptual</w:t>
            </w:r>
            <w:proofErr w:type="spellEnd"/>
            <w:r>
              <w:t xml:space="preserve"> </w:t>
            </w:r>
            <w:proofErr w:type="spellStart"/>
            <w:r>
              <w:t>definition</w:t>
            </w:r>
            <w:proofErr w:type="spellEnd"/>
            <w:r>
              <w:t xml:space="preserve"> of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. </w:t>
            </w:r>
            <w:proofErr w:type="spellStart"/>
            <w:r>
              <w:t>Hungarian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of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. </w:t>
            </w:r>
            <w:proofErr w:type="spellStart"/>
            <w:r>
              <w:t>Quasi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t xml:space="preserve"> of </w:t>
            </w:r>
            <w:proofErr w:type="spellStart"/>
            <w:r>
              <w:t>law</w:t>
            </w:r>
            <w:proofErr w:type="spellEnd"/>
            <w:r>
              <w:t xml:space="preserve">.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estates</w:t>
            </w:r>
            <w:proofErr w:type="spellEnd"/>
            <w:r>
              <w:t xml:space="preserve">.  </w:t>
            </w:r>
          </w:p>
        </w:tc>
      </w:tr>
    </w:tbl>
    <w:p w:rsidR="00563858" w:rsidRDefault="00563858" w:rsidP="00563858">
      <w:pPr>
        <w:spacing w:after="0" w:line="259" w:lineRule="auto"/>
        <w:ind w:left="-1414" w:right="8679" w:firstLine="0"/>
        <w:jc w:val="left"/>
      </w:pPr>
    </w:p>
    <w:tbl>
      <w:tblPr>
        <w:tblStyle w:val="TableGrid"/>
        <w:tblW w:w="7372" w:type="dxa"/>
        <w:tblInd w:w="2" w:type="dxa"/>
        <w:tblCellMar>
          <w:top w:w="40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563858" w:rsidTr="001D16E5">
        <w:trPr>
          <w:trHeight w:val="3413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858" w:rsidRDefault="00563858" w:rsidP="001D16E5">
            <w:pPr>
              <w:spacing w:after="121" w:line="242" w:lineRule="auto"/>
              <w:ind w:left="0" w:firstLine="0"/>
            </w:pPr>
            <w:proofErr w:type="spellStart"/>
            <w:r>
              <w:t>laws</w:t>
            </w:r>
            <w:proofErr w:type="spellEnd"/>
            <w:r>
              <w:t xml:space="preserve">. </w:t>
            </w:r>
            <w:proofErr w:type="spellStart"/>
            <w:r>
              <w:t>Parts</w:t>
            </w:r>
            <w:proofErr w:type="spellEnd"/>
            <w:r>
              <w:t xml:space="preserve"> of </w:t>
            </w:r>
            <w:proofErr w:type="spellStart"/>
            <w:r>
              <w:t>registration</w:t>
            </w:r>
            <w:proofErr w:type="spellEnd"/>
            <w:r>
              <w:t xml:space="preserve">. </w:t>
            </w:r>
            <w:proofErr w:type="spellStart"/>
            <w:r>
              <w:t>Steps</w:t>
            </w:r>
            <w:proofErr w:type="spellEnd"/>
            <w:r>
              <w:t xml:space="preserve"> in </w:t>
            </w:r>
            <w:proofErr w:type="spellStart"/>
            <w:r>
              <w:t>land</w:t>
            </w:r>
            <w:proofErr w:type="spellEnd"/>
            <w:r>
              <w:t xml:space="preserve"> and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.  </w:t>
            </w:r>
          </w:p>
          <w:p w:rsidR="00563858" w:rsidRDefault="00563858" w:rsidP="001D16E5">
            <w:pPr>
              <w:spacing w:after="68" w:line="259" w:lineRule="auto"/>
              <w:ind w:left="0" w:firstLine="0"/>
              <w:jc w:val="left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7" w:firstLine="0"/>
            </w:pPr>
            <w:proofErr w:type="spellStart"/>
            <w:r>
              <w:t>Lecture</w:t>
            </w:r>
            <w:proofErr w:type="spellEnd"/>
            <w:r>
              <w:t xml:space="preserve">: Basic </w:t>
            </w:r>
            <w:proofErr w:type="spellStart"/>
            <w:r>
              <w:t>issues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 and site management: </w:t>
            </w:r>
            <w:proofErr w:type="spellStart"/>
            <w:r>
              <w:t>Subjects</w:t>
            </w:r>
            <w:proofErr w:type="spellEnd"/>
            <w:r>
              <w:t xml:space="preserve"> and </w:t>
            </w:r>
            <w:proofErr w:type="spellStart"/>
            <w:r>
              <w:t>objects</w:t>
            </w:r>
            <w:proofErr w:type="spellEnd"/>
            <w:r>
              <w:t xml:space="preserve"> of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, </w:t>
            </w:r>
            <w:proofErr w:type="spellStart"/>
            <w:r>
              <w:t>roles</w:t>
            </w:r>
            <w:proofErr w:type="spellEnd"/>
            <w:r>
              <w:t xml:space="preserve"> and </w:t>
            </w:r>
            <w:proofErr w:type="spellStart"/>
            <w:r>
              <w:t>characters</w:t>
            </w:r>
            <w:proofErr w:type="spellEnd"/>
            <w:r>
              <w:t xml:space="preserve">. </w:t>
            </w:r>
            <w:proofErr w:type="spellStart"/>
            <w:r>
              <w:t>Enforcement</w:t>
            </w:r>
            <w:proofErr w:type="spellEnd"/>
            <w:r>
              <w:t xml:space="preserve"> of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role</w:t>
            </w:r>
            <w:proofErr w:type="spellEnd"/>
            <w:r>
              <w:t xml:space="preserve"> and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interests</w:t>
            </w:r>
            <w:proofErr w:type="spellEnd"/>
            <w:r>
              <w:t xml:space="preserve"> in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. </w:t>
            </w:r>
            <w:proofErr w:type="spellStart"/>
            <w:r>
              <w:t>Set</w:t>
            </w:r>
            <w:proofErr w:type="spellEnd"/>
            <w:r>
              <w:t xml:space="preserve"> of </w:t>
            </w:r>
            <w:proofErr w:type="spellStart"/>
            <w:r>
              <w:t>instruments</w:t>
            </w:r>
            <w:proofErr w:type="spellEnd"/>
            <w:r>
              <w:t xml:space="preserve"> of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 xml:space="preserve">. </w:t>
            </w:r>
            <w:proofErr w:type="spellStart"/>
            <w:r>
              <w:t>Economic</w:t>
            </w:r>
            <w:proofErr w:type="spellEnd"/>
            <w:r>
              <w:t xml:space="preserve"> policy of local </w:t>
            </w:r>
            <w:proofErr w:type="spellStart"/>
            <w:r>
              <w:t>governments</w:t>
            </w:r>
            <w:proofErr w:type="spellEnd"/>
            <w:r>
              <w:t>. “</w:t>
            </w:r>
            <w:proofErr w:type="spellStart"/>
            <w:r>
              <w:t>Environmental</w:t>
            </w:r>
            <w:proofErr w:type="spellEnd"/>
            <w:r>
              <w:t xml:space="preserve">” relations of </w:t>
            </w:r>
            <w:proofErr w:type="spellStart"/>
            <w:r>
              <w:t>settlements</w:t>
            </w:r>
            <w:proofErr w:type="spellEnd"/>
            <w:r>
              <w:t xml:space="preserve">. </w:t>
            </w:r>
            <w:proofErr w:type="spellStart"/>
            <w:r>
              <w:t>Asset</w:t>
            </w:r>
            <w:proofErr w:type="spellEnd"/>
            <w:r>
              <w:t xml:space="preserve"> management in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environments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63858" w:rsidRDefault="00563858" w:rsidP="001D16E5">
            <w:pPr>
              <w:spacing w:after="68" w:line="259" w:lineRule="auto"/>
              <w:ind w:lef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5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Property</w:t>
            </w:r>
            <w:proofErr w:type="spellEnd"/>
            <w:r>
              <w:t xml:space="preserve"> management: </w:t>
            </w:r>
            <w:proofErr w:type="spellStart"/>
            <w:r>
              <w:t>Evolution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modern </w:t>
            </w:r>
            <w:proofErr w:type="spellStart"/>
            <w:r>
              <w:t>property</w:t>
            </w:r>
            <w:proofErr w:type="spellEnd"/>
            <w:r>
              <w:t xml:space="preserve"> management. </w:t>
            </w:r>
            <w:proofErr w:type="spellStart"/>
            <w:r>
              <w:t>Economic</w:t>
            </w:r>
            <w:proofErr w:type="spellEnd"/>
            <w:r>
              <w:t xml:space="preserve"> and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cycle</w:t>
            </w:r>
            <w:proofErr w:type="spellEnd"/>
            <w:r>
              <w:t xml:space="preserve">. </w:t>
            </w:r>
            <w:proofErr w:type="spellStart"/>
            <w:r>
              <w:t>Role</w:t>
            </w:r>
            <w:proofErr w:type="spellEnd"/>
            <w:r>
              <w:t xml:space="preserve"> of </w:t>
            </w:r>
            <w:proofErr w:type="spellStart"/>
            <w:r>
              <w:t>property</w:t>
            </w:r>
            <w:proofErr w:type="spellEnd"/>
            <w:r>
              <w:t xml:space="preserve"> management.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financing</w:t>
            </w:r>
            <w:proofErr w:type="spellEnd"/>
            <w:r>
              <w:t xml:space="preserve">.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properties</w:t>
            </w:r>
            <w:proofErr w:type="spellEnd"/>
            <w:r>
              <w:t xml:space="preserve"> </w:t>
            </w:r>
            <w:proofErr w:type="spellStart"/>
            <w:r>
              <w:t>owned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local </w:t>
            </w:r>
            <w:proofErr w:type="spellStart"/>
            <w:r>
              <w:t>governments</w:t>
            </w:r>
            <w:proofErr w:type="spellEnd"/>
            <w:r>
              <w:t xml:space="preserve">. </w:t>
            </w:r>
            <w:proofErr w:type="spellStart"/>
            <w:r>
              <w:t>Tasks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Real </w:t>
            </w:r>
            <w:proofErr w:type="spellStart"/>
            <w:r>
              <w:t>Estate</w:t>
            </w:r>
            <w:proofErr w:type="spellEnd"/>
            <w:r>
              <w:t xml:space="preserve"> Management </w:t>
            </w:r>
            <w:proofErr w:type="spellStart"/>
            <w:r>
              <w:t>Groups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local </w:t>
            </w:r>
            <w:proofErr w:type="spellStart"/>
            <w:r>
              <w:t>governments</w:t>
            </w:r>
            <w:proofErr w:type="spellEnd"/>
            <w:r>
              <w:t xml:space="preserve">.  </w:t>
            </w:r>
          </w:p>
        </w:tc>
      </w:tr>
      <w:tr w:rsidR="00563858" w:rsidTr="001D16E5">
        <w:trPr>
          <w:trHeight w:val="365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563858" w:rsidRDefault="00563858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563858" w:rsidRDefault="00563858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63858" w:rsidTr="001D16E5">
        <w:trPr>
          <w:trHeight w:val="239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858" w:rsidRDefault="00563858" w:rsidP="001D16E5">
            <w:pPr>
              <w:spacing w:after="65" w:line="259" w:lineRule="auto"/>
              <w:ind w:left="0" w:firstLine="0"/>
              <w:jc w:val="left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6" w:firstLine="0"/>
            </w:pPr>
            <w:proofErr w:type="spellStart"/>
            <w:r>
              <w:t>Lecture</w:t>
            </w:r>
            <w:proofErr w:type="spellEnd"/>
            <w:r>
              <w:t xml:space="preserve">: Real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in </w:t>
            </w: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Definition</w:t>
            </w:r>
            <w:proofErr w:type="spellEnd"/>
            <w:r>
              <w:t xml:space="preserve"> of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. </w:t>
            </w:r>
            <w:proofErr w:type="spellStart"/>
            <w:r>
              <w:t>Development</w:t>
            </w:r>
            <w:proofErr w:type="spellEnd"/>
            <w:r>
              <w:t xml:space="preserve"> of </w:t>
            </w:r>
            <w:proofErr w:type="spellStart"/>
            <w:r>
              <w:t>residential</w:t>
            </w:r>
            <w:proofErr w:type="spellEnd"/>
            <w:r>
              <w:t xml:space="preserve"> </w:t>
            </w:r>
            <w:proofErr w:type="spellStart"/>
            <w:r>
              <w:t>properties</w:t>
            </w:r>
            <w:proofErr w:type="spellEnd"/>
            <w:r>
              <w:t xml:space="preserve">: </w:t>
            </w:r>
            <w:proofErr w:type="spellStart"/>
            <w:r>
              <w:t>process</w:t>
            </w:r>
            <w:proofErr w:type="spellEnd"/>
            <w:r>
              <w:t xml:space="preserve"> and </w:t>
            </w:r>
            <w:proofErr w:type="spellStart"/>
            <w:r>
              <w:t>actors</w:t>
            </w:r>
            <w:proofErr w:type="spellEnd"/>
            <w:r>
              <w:t xml:space="preserve">. </w:t>
            </w:r>
            <w:proofErr w:type="spellStart"/>
            <w:r>
              <w:t>Role</w:t>
            </w:r>
            <w:proofErr w:type="spellEnd"/>
            <w:r>
              <w:t xml:space="preserve"> and </w:t>
            </w:r>
            <w:proofErr w:type="spellStart"/>
            <w:r>
              <w:t>methods</w:t>
            </w:r>
            <w:proofErr w:type="spellEnd"/>
            <w:r>
              <w:t xml:space="preserve"> of market </w:t>
            </w:r>
            <w:proofErr w:type="spellStart"/>
            <w:r>
              <w:t>research</w:t>
            </w:r>
            <w:proofErr w:type="spellEnd"/>
            <w:r>
              <w:t xml:space="preserve"> in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. </w:t>
            </w:r>
            <w:proofErr w:type="spellStart"/>
            <w:r>
              <w:t>Property</w:t>
            </w:r>
            <w:proofErr w:type="spellEnd"/>
            <w:r>
              <w:t xml:space="preserve"> market </w:t>
            </w:r>
            <w:proofErr w:type="spellStart"/>
            <w:r>
              <w:t>analyses</w:t>
            </w:r>
            <w:proofErr w:type="spellEnd"/>
            <w:r>
              <w:t xml:space="preserve">. </w:t>
            </w: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most important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indicators</w:t>
            </w:r>
            <w:proofErr w:type="spellEnd"/>
            <w:r>
              <w:t xml:space="preserve"> and </w:t>
            </w:r>
            <w:proofErr w:type="spellStart"/>
            <w:r>
              <w:t>statistics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3858" w:rsidRDefault="00563858" w:rsidP="001D16E5">
            <w:pPr>
              <w:spacing w:after="64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7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Construction</w:t>
            </w:r>
            <w:proofErr w:type="spellEnd"/>
            <w:r>
              <w:t xml:space="preserve"> sector and </w:t>
            </w:r>
            <w:proofErr w:type="spellStart"/>
            <w:r>
              <w:t>settlement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: </w:t>
            </w:r>
            <w:proofErr w:type="spellStart"/>
            <w:r>
              <w:t>Legislation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. </w:t>
            </w:r>
            <w:proofErr w:type="spellStart"/>
            <w:r>
              <w:t>Planning</w:t>
            </w:r>
            <w:proofErr w:type="spellEnd"/>
            <w:r>
              <w:t xml:space="preserve"> and </w:t>
            </w:r>
            <w:proofErr w:type="spellStart"/>
            <w:r>
              <w:t>approval</w:t>
            </w:r>
            <w:proofErr w:type="spellEnd"/>
            <w:r>
              <w:t xml:space="preserve"> of </w:t>
            </w:r>
            <w:proofErr w:type="spellStart"/>
            <w:r>
              <w:t>settlement</w:t>
            </w:r>
            <w:proofErr w:type="spellEnd"/>
            <w:r>
              <w:t xml:space="preserve"> management. </w:t>
            </w:r>
            <w:proofErr w:type="spellStart"/>
            <w:r>
              <w:t>Elements</w:t>
            </w:r>
            <w:proofErr w:type="spellEnd"/>
            <w:r>
              <w:t xml:space="preserve"> of </w:t>
            </w:r>
            <w:proofErr w:type="spellStart"/>
            <w:r>
              <w:t>spatial</w:t>
            </w:r>
            <w:proofErr w:type="spellEnd"/>
            <w:r>
              <w:t xml:space="preserve"> </w:t>
            </w:r>
            <w:proofErr w:type="spellStart"/>
            <w:r>
              <w:t>planning</w:t>
            </w:r>
            <w:proofErr w:type="spellEnd"/>
            <w:r>
              <w:t xml:space="preserve"> and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impact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.  </w:t>
            </w:r>
          </w:p>
        </w:tc>
      </w:tr>
      <w:tr w:rsidR="00563858" w:rsidTr="001D16E5">
        <w:trPr>
          <w:trHeight w:val="2378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858" w:rsidRDefault="00563858" w:rsidP="001D16E5">
            <w:pPr>
              <w:spacing w:after="67" w:line="259" w:lineRule="auto"/>
              <w:ind w:lef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5" w:firstLine="0"/>
            </w:pPr>
            <w:proofErr w:type="spellStart"/>
            <w:r>
              <w:t>Lecture</w:t>
            </w:r>
            <w:proofErr w:type="spellEnd"/>
            <w:r>
              <w:t xml:space="preserve">: Real </w:t>
            </w:r>
            <w:proofErr w:type="spellStart"/>
            <w:r>
              <w:t>estate</w:t>
            </w:r>
            <w:proofErr w:type="spellEnd"/>
            <w:r>
              <w:t xml:space="preserve"> marketing I: </w:t>
            </w:r>
            <w:proofErr w:type="spellStart"/>
            <w:r>
              <w:t>Definition</w:t>
            </w:r>
            <w:proofErr w:type="spellEnd"/>
            <w:r>
              <w:t xml:space="preserve"> of marketing (</w:t>
            </w:r>
            <w:proofErr w:type="spellStart"/>
            <w:r>
              <w:t>actors</w:t>
            </w:r>
            <w:proofErr w:type="spellEnd"/>
            <w:r>
              <w:t xml:space="preserve">, </w:t>
            </w:r>
            <w:proofErr w:type="spellStart"/>
            <w:r>
              <w:t>concepts</w:t>
            </w:r>
            <w:proofErr w:type="spellEnd"/>
            <w:r>
              <w:t xml:space="preserve">, marketingmix, </w:t>
            </w:r>
            <w:proofErr w:type="spellStart"/>
            <w:r>
              <w:t>advertising</w:t>
            </w:r>
            <w:proofErr w:type="spellEnd"/>
            <w:r>
              <w:t xml:space="preserve"> </w:t>
            </w:r>
            <w:proofErr w:type="spellStart"/>
            <w:r>
              <w:t>campaign</w:t>
            </w:r>
            <w:proofErr w:type="spellEnd"/>
            <w:r>
              <w:t xml:space="preserve">). </w:t>
            </w:r>
            <w:proofErr w:type="spellStart"/>
            <w:r>
              <w:t>Introduction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most important </w:t>
            </w:r>
            <w:proofErr w:type="spellStart"/>
            <w:r>
              <w:t>components</w:t>
            </w:r>
            <w:proofErr w:type="spellEnd"/>
            <w:r>
              <w:t xml:space="preserve"> of marketing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aspect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market. </w:t>
            </w:r>
            <w:proofErr w:type="spellStart"/>
            <w:r>
              <w:t>Sales</w:t>
            </w:r>
            <w:proofErr w:type="spellEnd"/>
            <w:r>
              <w:t xml:space="preserve"> vs. marketing. Market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in </w:t>
            </w:r>
            <w:proofErr w:type="spellStart"/>
            <w:r>
              <w:t>residential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developments</w:t>
            </w:r>
            <w:proofErr w:type="spellEnd"/>
            <w:r>
              <w:t xml:space="preserve">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3858" w:rsidRDefault="00563858" w:rsidP="001D16E5">
            <w:pPr>
              <w:spacing w:after="67" w:line="259" w:lineRule="auto"/>
              <w:ind w:lef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6" w:firstLine="0"/>
            </w:pPr>
            <w:proofErr w:type="spellStart"/>
            <w:r>
              <w:t>Lecture</w:t>
            </w:r>
            <w:proofErr w:type="spellEnd"/>
            <w:r>
              <w:t xml:space="preserve">: Real </w:t>
            </w:r>
            <w:proofErr w:type="spellStart"/>
            <w:r>
              <w:t>estate</w:t>
            </w:r>
            <w:proofErr w:type="spellEnd"/>
            <w:r>
              <w:t xml:space="preserve"> marketing II: </w:t>
            </w:r>
            <w:proofErr w:type="spellStart"/>
            <w:r>
              <w:t>Impacts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EU </w:t>
            </w:r>
            <w:proofErr w:type="spellStart"/>
            <w:r>
              <w:t>accession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markets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. </w:t>
            </w:r>
            <w:proofErr w:type="spellStart"/>
            <w:r>
              <w:t>Opportunities</w:t>
            </w:r>
            <w:proofErr w:type="spellEnd"/>
            <w:r>
              <w:t xml:space="preserve"> and </w:t>
            </w:r>
            <w:proofErr w:type="spellStart"/>
            <w:r>
              <w:t>regulations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market in </w:t>
            </w:r>
            <w:proofErr w:type="spellStart"/>
            <w:r>
              <w:t>the</w:t>
            </w:r>
            <w:proofErr w:type="spellEnd"/>
            <w:r>
              <w:t xml:space="preserve"> EU and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.  </w:t>
            </w:r>
          </w:p>
        </w:tc>
      </w:tr>
      <w:tr w:rsidR="00563858" w:rsidTr="001D16E5">
        <w:trPr>
          <w:trHeight w:val="3038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858" w:rsidRDefault="00563858" w:rsidP="001D16E5">
            <w:pPr>
              <w:spacing w:after="64" w:line="259" w:lineRule="auto"/>
              <w:ind w:left="0" w:firstLine="0"/>
              <w:jc w:val="left"/>
            </w:pPr>
            <w:r>
              <w:lastRenderedPageBreak/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42" w:lineRule="auto"/>
              <w:ind w:left="0" w:right="44" w:firstLine="0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Housing</w:t>
            </w:r>
            <w:proofErr w:type="spellEnd"/>
            <w:r>
              <w:t xml:space="preserve"> policy in Hungary and in </w:t>
            </w:r>
            <w:proofErr w:type="spellStart"/>
            <w:r>
              <w:t>the</w:t>
            </w:r>
            <w:proofErr w:type="spellEnd"/>
            <w:r>
              <w:t xml:space="preserve"> European Union: </w:t>
            </w:r>
            <w:proofErr w:type="spellStart"/>
            <w:r>
              <w:t>Overview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Hungarian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  <w:r>
              <w:t xml:space="preserve"> policy: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socialist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(1953-1990)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. </w:t>
            </w:r>
          </w:p>
          <w:p w:rsidR="00563858" w:rsidRDefault="00563858" w:rsidP="001D16E5">
            <w:pPr>
              <w:spacing w:after="0" w:line="259" w:lineRule="auto"/>
              <w:ind w:left="0" w:right="48" w:firstLine="0"/>
            </w:pPr>
            <w:proofErr w:type="spellStart"/>
            <w:r>
              <w:t>Fluctuations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rent</w:t>
            </w:r>
            <w:proofErr w:type="spellEnd"/>
            <w:r>
              <w:t xml:space="preserve"> </w:t>
            </w:r>
            <w:proofErr w:type="spellStart"/>
            <w:r>
              <w:t>rate</w:t>
            </w:r>
            <w:proofErr w:type="spellEnd"/>
            <w:r>
              <w:t xml:space="preserve">. </w:t>
            </w: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state</w:t>
            </w:r>
            <w:proofErr w:type="spellEnd"/>
            <w:r>
              <w:t xml:space="preserve"> </w:t>
            </w:r>
            <w:proofErr w:type="spellStart"/>
            <w:r>
              <w:t>share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flats</w:t>
            </w:r>
            <w:proofErr w:type="spellEnd"/>
            <w:r>
              <w:t xml:space="preserve">. EU </w:t>
            </w:r>
            <w:proofErr w:type="spellStart"/>
            <w:r>
              <w:t>measures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  <w:r>
              <w:t xml:space="preserve"> policy. </w:t>
            </w:r>
            <w:proofErr w:type="spellStart"/>
            <w:r>
              <w:t>Comparison</w:t>
            </w:r>
            <w:proofErr w:type="spellEnd"/>
            <w:r>
              <w:t xml:space="preserve"> of </w:t>
            </w:r>
            <w:proofErr w:type="spellStart"/>
            <w:r>
              <w:t>housing</w:t>
            </w:r>
            <w:proofErr w:type="spellEnd"/>
            <w:r>
              <w:t xml:space="preserve"> policy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 xml:space="preserve">. </w:t>
            </w:r>
            <w:proofErr w:type="spellStart"/>
            <w:r>
              <w:t>Changes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stock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European Union. 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3858" w:rsidRDefault="00563858" w:rsidP="001D16E5">
            <w:pPr>
              <w:spacing w:after="64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563858" w:rsidRDefault="00563858" w:rsidP="001D16E5">
            <w:pPr>
              <w:spacing w:after="0" w:line="259" w:lineRule="auto"/>
              <w:ind w:left="0" w:right="45" w:firstLine="0"/>
            </w:pPr>
            <w:proofErr w:type="spellStart"/>
            <w:r>
              <w:t>Lecture</w:t>
            </w:r>
            <w:proofErr w:type="spellEnd"/>
            <w:r>
              <w:t xml:space="preserve">: Real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financing</w:t>
            </w:r>
            <w:proofErr w:type="spellEnd"/>
            <w:r>
              <w:t xml:space="preserve"> and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of </w:t>
            </w: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: Financial </w:t>
            </w:r>
            <w:proofErr w:type="spellStart"/>
            <w:r>
              <w:t>sources</w:t>
            </w:r>
            <w:proofErr w:type="spellEnd"/>
            <w:r>
              <w:t xml:space="preserve">. Bank </w:t>
            </w:r>
            <w:proofErr w:type="spellStart"/>
            <w:r>
              <w:t>loans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. Banking </w:t>
            </w:r>
            <w:proofErr w:type="spellStart"/>
            <w:r>
              <w:t>experience</w:t>
            </w:r>
            <w:proofErr w:type="spellEnd"/>
            <w:r>
              <w:t xml:space="preserve"> in </w:t>
            </w:r>
            <w:proofErr w:type="spellStart"/>
            <w:r>
              <w:t>real</w:t>
            </w:r>
            <w:proofErr w:type="spellEnd"/>
            <w:r>
              <w:t xml:space="preserve"> </w:t>
            </w:r>
            <w:proofErr w:type="spellStart"/>
            <w:r>
              <w:t>estate</w:t>
            </w:r>
            <w:proofErr w:type="spellEnd"/>
            <w:r>
              <w:t xml:space="preserve"> </w:t>
            </w:r>
            <w:proofErr w:type="spellStart"/>
            <w:r>
              <w:t>financing</w:t>
            </w:r>
            <w:proofErr w:type="spellEnd"/>
            <w:r>
              <w:t xml:space="preserve">.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financing</w:t>
            </w:r>
            <w:proofErr w:type="spellEnd"/>
            <w:r>
              <w:t xml:space="preserve"> </w:t>
            </w:r>
            <w:proofErr w:type="spellStart"/>
            <w:r>
              <w:t>instruments</w:t>
            </w:r>
            <w:proofErr w:type="spellEnd"/>
            <w:r>
              <w:t xml:space="preserve">: </w:t>
            </w:r>
            <w:proofErr w:type="gramStart"/>
            <w:r>
              <w:t>leasing</w:t>
            </w:r>
            <w:proofErr w:type="gramEnd"/>
            <w:r>
              <w:t xml:space="preserve">. </w:t>
            </w:r>
            <w:proofErr w:type="spellStart"/>
            <w:r>
              <w:t>Comparison</w:t>
            </w:r>
            <w:proofErr w:type="spellEnd"/>
            <w:r>
              <w:t xml:space="preserve"> of </w:t>
            </w:r>
            <w:proofErr w:type="spellStart"/>
            <w:r>
              <w:t>loans</w:t>
            </w:r>
            <w:proofErr w:type="spellEnd"/>
            <w:r>
              <w:t xml:space="preserve"> and </w:t>
            </w: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supports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  <w:r>
              <w:t xml:space="preserve"> of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owners</w:t>
            </w:r>
            <w:proofErr w:type="spellEnd"/>
            <w:r>
              <w:t xml:space="preserve">. </w:t>
            </w:r>
            <w:proofErr w:type="spellStart"/>
            <w:r>
              <w:t>Efficiency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banking and </w:t>
            </w:r>
            <w:proofErr w:type="spellStart"/>
            <w:r>
              <w:t>supporting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. </w:t>
            </w: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preferences</w:t>
            </w:r>
            <w:proofErr w:type="spellEnd"/>
            <w:r>
              <w:t xml:space="preserve"> and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.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advantages</w:t>
            </w:r>
            <w:proofErr w:type="spellEnd"/>
            <w:r>
              <w:t xml:space="preserve">, </w:t>
            </w:r>
            <w:proofErr w:type="spellStart"/>
            <w:r>
              <w:t>expense</w:t>
            </w:r>
            <w:proofErr w:type="spellEnd"/>
            <w:r>
              <w:t xml:space="preserve"> </w:t>
            </w:r>
            <w:proofErr w:type="spellStart"/>
            <w:r>
              <w:t>advantages</w:t>
            </w:r>
            <w:proofErr w:type="spellEnd"/>
            <w:r>
              <w:t xml:space="preserve">, </w:t>
            </w:r>
          </w:p>
        </w:tc>
      </w:tr>
      <w:tr w:rsidR="00563858" w:rsidTr="001D16E5">
        <w:trPr>
          <w:trHeight w:val="792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3858" w:rsidRDefault="00563858" w:rsidP="001D16E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3858" w:rsidRDefault="00563858" w:rsidP="001D16E5">
            <w:pPr>
              <w:spacing w:after="0" w:line="259" w:lineRule="auto"/>
              <w:ind w:left="2" w:right="46" w:firstLine="0"/>
            </w:pPr>
            <w:proofErr w:type="spellStart"/>
            <w:r>
              <w:t>exemption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expenses</w:t>
            </w:r>
            <w:proofErr w:type="spellEnd"/>
            <w:r>
              <w:t xml:space="preserve">. </w:t>
            </w: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residential</w:t>
            </w:r>
            <w:proofErr w:type="spellEnd"/>
            <w:r>
              <w:t xml:space="preserve"> </w:t>
            </w:r>
            <w:proofErr w:type="spellStart"/>
            <w:r>
              <w:t>support</w:t>
            </w:r>
            <w:proofErr w:type="spellEnd"/>
            <w:r>
              <w:t xml:space="preserve"> (</w:t>
            </w:r>
            <w:proofErr w:type="spellStart"/>
            <w:r>
              <w:t>after</w:t>
            </w:r>
            <w:proofErr w:type="spellEnd"/>
            <w:r>
              <w:t xml:space="preserve"> 2014). </w:t>
            </w:r>
            <w:proofErr w:type="spellStart"/>
            <w:r>
              <w:t>Family</w:t>
            </w:r>
            <w:proofErr w:type="spellEnd"/>
            <w:r>
              <w:t xml:space="preserve"> </w:t>
            </w:r>
            <w:proofErr w:type="spellStart"/>
            <w:r>
              <w:t>Housing</w:t>
            </w:r>
            <w:proofErr w:type="spellEnd"/>
            <w:r>
              <w:t xml:space="preserve"> </w:t>
            </w:r>
            <w:proofErr w:type="spellStart"/>
            <w:r>
              <w:t>Allowance</w:t>
            </w:r>
            <w:proofErr w:type="spellEnd"/>
            <w:r>
              <w:t xml:space="preserve">.  </w:t>
            </w:r>
          </w:p>
        </w:tc>
      </w:tr>
      <w:tr w:rsidR="00563858" w:rsidTr="001D16E5">
        <w:trPr>
          <w:trHeight w:val="365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563858" w:rsidRDefault="00563858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</w:tr>
    </w:tbl>
    <w:p w:rsidR="00563858" w:rsidRDefault="00563858" w:rsidP="00563858">
      <w:pPr>
        <w:spacing w:after="40" w:line="259" w:lineRule="auto"/>
        <w:ind w:left="2" w:firstLine="0"/>
        <w:jc w:val="left"/>
      </w:pPr>
      <w:r>
        <w:t xml:space="preserve"> </w:t>
      </w:r>
    </w:p>
    <w:p w:rsidR="00563858" w:rsidRDefault="00563858" w:rsidP="00563858">
      <w:pPr>
        <w:ind w:left="-3" w:right="112"/>
      </w:pPr>
      <w:proofErr w:type="spellStart"/>
      <w:r>
        <w:t>Requirements</w:t>
      </w:r>
      <w:proofErr w:type="spellEnd"/>
      <w:r>
        <w:t xml:space="preserve"> </w:t>
      </w:r>
    </w:p>
    <w:p w:rsidR="00563858" w:rsidRDefault="00563858" w:rsidP="00563858">
      <w:pPr>
        <w:ind w:left="-3" w:right="112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</w:p>
    <w:p w:rsidR="00563858" w:rsidRDefault="00563858" w:rsidP="00563858">
      <w:pPr>
        <w:ind w:left="-3" w:right="112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. </w:t>
      </w:r>
    </w:p>
    <w:p w:rsidR="00563858" w:rsidRDefault="00563858" w:rsidP="00563858">
      <w:pPr>
        <w:ind w:left="-3" w:right="112"/>
      </w:pPr>
      <w:r>
        <w:t xml:space="preserve">B,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: </w:t>
      </w:r>
    </w:p>
    <w:p w:rsidR="00563858" w:rsidRDefault="00563858" w:rsidP="00563858">
      <w:pPr>
        <w:ind w:left="-3" w:right="112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in a </w:t>
      </w:r>
      <w:proofErr w:type="spellStart"/>
      <w:r>
        <w:t>colloquium</w:t>
      </w:r>
      <w:proofErr w:type="spellEnd"/>
      <w:r>
        <w:t xml:space="preserve">.  </w:t>
      </w:r>
    </w:p>
    <w:p w:rsidR="0088617F" w:rsidRDefault="0088617F">
      <w:bookmarkStart w:id="0" w:name="_GoBack"/>
      <w:bookmarkEnd w:id="0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66BA"/>
    <w:multiLevelType w:val="hybridMultilevel"/>
    <w:tmpl w:val="90F6CCD4"/>
    <w:lvl w:ilvl="0" w:tplc="9752D4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BE4832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820C0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4E648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6414C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40F8D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A4E5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E0603A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F0D16E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58"/>
    <w:rsid w:val="00563858"/>
    <w:rsid w:val="008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2BCE4-8759-4ACF-B710-ECDF9D81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3858"/>
    <w:pPr>
      <w:spacing w:after="49" w:line="251" w:lineRule="auto"/>
      <w:ind w:left="13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563858"/>
    <w:pPr>
      <w:keepNext/>
      <w:keepLines/>
      <w:spacing w:after="29" w:line="249" w:lineRule="auto"/>
      <w:ind w:left="17" w:hanging="10"/>
      <w:outlineLvl w:val="0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3858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563858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.ch/en/publications/2016/emerging-trends-in-real-estate-europe-2016.pdf" TargetMode="External"/><Relationship Id="rId13" Type="http://schemas.openxmlformats.org/officeDocument/2006/relationships/hyperlink" Target="https://www.pwc.ch/en/publications/2016/emerging-trends-in-real-estate-europe-2016.pdf" TargetMode="External"/><Relationship Id="rId18" Type="http://schemas.openxmlformats.org/officeDocument/2006/relationships/hyperlink" Target="https://www.pwc.ch/en/publications/2016/emerging-trends-in-real-estate-europe-2016.pdf" TargetMode="External"/><Relationship Id="rId26" Type="http://schemas.openxmlformats.org/officeDocument/2006/relationships/hyperlink" Target="http://www.eui.eu/DepartmentsAndCentres/Law/ResearchAndTeaching/ResearchThemes/ProjectRealPropertyLaw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rb.europa.eu/pub/pdf/reports/161128_vulnerabilities_eu_residential_real_estate_sector.en.pdf" TargetMode="External"/><Relationship Id="rId7" Type="http://schemas.openxmlformats.org/officeDocument/2006/relationships/hyperlink" Target="https://www.pwc.ch/en/publications/2016/emerging-trends-in-real-estate-europe-2016.pdf" TargetMode="External"/><Relationship Id="rId12" Type="http://schemas.openxmlformats.org/officeDocument/2006/relationships/hyperlink" Target="https://www.pwc.ch/en/publications/2016/emerging-trends-in-real-estate-europe-2016.pdf" TargetMode="External"/><Relationship Id="rId17" Type="http://schemas.openxmlformats.org/officeDocument/2006/relationships/hyperlink" Target="https://www.pwc.ch/en/publications/2016/emerging-trends-in-real-estate-europe-2016.pdf" TargetMode="External"/><Relationship Id="rId25" Type="http://schemas.openxmlformats.org/officeDocument/2006/relationships/hyperlink" Target="http://www.eui.eu/DepartmentsAndCentres/Law/ResearchAndTeaching/ResearchThemes/ProjectRealPropertyLaw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wc.ch/en/publications/2016/emerging-trends-in-real-estate-europe-2016.pdf" TargetMode="External"/><Relationship Id="rId20" Type="http://schemas.openxmlformats.org/officeDocument/2006/relationships/hyperlink" Target="https://www.esrb.europa.eu/pub/pdf/reports/161128_vulnerabilities_eu_residential_real_estate_sector.en.pdf" TargetMode="External"/><Relationship Id="rId29" Type="http://schemas.openxmlformats.org/officeDocument/2006/relationships/hyperlink" Target="http://www.eui.eu/Documents/DepartmentsCentres/Law/ResearchTeaching/ResearchThemes/EuropeanPrivateLaw/RealPropertyProject/GeneralRepor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wc.ch/en/publications/2016/emerging-trends-in-real-estate-europe-2016.pdf" TargetMode="External"/><Relationship Id="rId11" Type="http://schemas.openxmlformats.org/officeDocument/2006/relationships/hyperlink" Target="https://www.pwc.ch/en/publications/2016/emerging-trends-in-real-estate-europe-2016.pdf" TargetMode="External"/><Relationship Id="rId24" Type="http://schemas.openxmlformats.org/officeDocument/2006/relationships/hyperlink" Target="http://www.eui.eu/DepartmentsAndCentres/Law/ResearchAndTeaching/ResearchThemes/ProjectRealPropertyLaw.asp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pwc.ch/en/publications/2016/emerging-trends-in-real-estate-europe-2016.pdf" TargetMode="External"/><Relationship Id="rId15" Type="http://schemas.openxmlformats.org/officeDocument/2006/relationships/hyperlink" Target="https://www.pwc.ch/en/publications/2016/emerging-trends-in-real-estate-europe-2016.pdf" TargetMode="External"/><Relationship Id="rId23" Type="http://schemas.openxmlformats.org/officeDocument/2006/relationships/hyperlink" Target="https://www.esrb.europa.eu/pub/pdf/reports/161128_vulnerabilities_eu_residential_real_estate_sector.en.pdf" TargetMode="External"/><Relationship Id="rId28" Type="http://schemas.openxmlformats.org/officeDocument/2006/relationships/hyperlink" Target="http://www.eui.eu/Documents/DepartmentsCentres/Law/ResearchTeaching/ResearchThemes/EuropeanPrivateLaw/RealPropertyProject/GeneralReport.pdf" TargetMode="External"/><Relationship Id="rId10" Type="http://schemas.openxmlformats.org/officeDocument/2006/relationships/hyperlink" Target="https://www.pwc.ch/en/publications/2016/emerging-trends-in-real-estate-europe-2016.pdf" TargetMode="External"/><Relationship Id="rId19" Type="http://schemas.openxmlformats.org/officeDocument/2006/relationships/hyperlink" Target="https://www.pwc.ch/en/publications/2016/emerging-trends-in-real-estate-europe-2016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wc.ch/en/publications/2016/emerging-trends-in-real-estate-europe-2016.pdf" TargetMode="External"/><Relationship Id="rId14" Type="http://schemas.openxmlformats.org/officeDocument/2006/relationships/hyperlink" Target="https://www.pwc.ch/en/publications/2016/emerging-trends-in-real-estate-europe-2016.pdf" TargetMode="External"/><Relationship Id="rId22" Type="http://schemas.openxmlformats.org/officeDocument/2006/relationships/hyperlink" Target="https://www.esrb.europa.eu/pub/pdf/reports/161128_vulnerabilities_eu_residential_real_estate_sector.en.pdf" TargetMode="External"/><Relationship Id="rId27" Type="http://schemas.openxmlformats.org/officeDocument/2006/relationships/hyperlink" Target="http://www.eui.eu/Documents/DepartmentsCentres/Law/ResearchTeaching/ResearchThemes/EuropeanPrivateLaw/RealPropertyProject/GeneralReport.pdf" TargetMode="External"/><Relationship Id="rId30" Type="http://schemas.openxmlformats.org/officeDocument/2006/relationships/hyperlink" Target="http://www.eui.eu/Documents/DepartmentsCentres/Law/ResearchTeaching/ResearchThemes/EuropeanPrivateLaw/RealPropertyProject/GeneralRepor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1086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2022-06-19T12:54:00Z</dcterms:created>
  <dcterms:modified xsi:type="dcterms:W3CDTF">2022-06-19T12:55:00Z</dcterms:modified>
</cp:coreProperties>
</file>