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1E2" w:rsidRDefault="00D011E2" w:rsidP="00D011E2">
      <w:pPr>
        <w:pStyle w:val="Cmsor1"/>
        <w:ind w:left="2"/>
      </w:pPr>
      <w:r>
        <w:t xml:space="preserve">Public Works II </w:t>
      </w:r>
    </w:p>
    <w:p w:rsidR="00D011E2" w:rsidRDefault="00D011E2" w:rsidP="00D011E2">
      <w:pPr>
        <w:spacing w:after="42" w:line="259" w:lineRule="auto"/>
        <w:ind w:left="2" w:firstLine="0"/>
        <w:jc w:val="left"/>
      </w:pPr>
      <w:r>
        <w:t xml:space="preserve"> </w:t>
      </w:r>
    </w:p>
    <w:p w:rsidR="00D011E2" w:rsidRDefault="00D011E2" w:rsidP="00D011E2">
      <w:pPr>
        <w:ind w:left="-3" w:right="112"/>
      </w:pPr>
      <w:proofErr w:type="spellStart"/>
      <w:r>
        <w:t>Code</w:t>
      </w:r>
      <w:proofErr w:type="spellEnd"/>
      <w:r>
        <w:t xml:space="preserve">: MK5VIZ2S4TX17-EN </w:t>
      </w:r>
    </w:p>
    <w:p w:rsidR="00D011E2" w:rsidRDefault="00D011E2" w:rsidP="00D011E2">
      <w:pPr>
        <w:ind w:left="-3" w:right="112"/>
      </w:pPr>
      <w:r>
        <w:t xml:space="preserve">ECTS Credit </w:t>
      </w:r>
      <w:proofErr w:type="spellStart"/>
      <w:r>
        <w:t>Points</w:t>
      </w:r>
      <w:proofErr w:type="spellEnd"/>
      <w:r>
        <w:t xml:space="preserve">: 4 </w:t>
      </w:r>
    </w:p>
    <w:p w:rsidR="00D011E2" w:rsidRDefault="00D011E2" w:rsidP="00D011E2">
      <w:pPr>
        <w:ind w:left="-3" w:right="112"/>
      </w:pPr>
      <w:proofErr w:type="spellStart"/>
      <w:r>
        <w:t>Evaluation</w:t>
      </w:r>
      <w:proofErr w:type="spellEnd"/>
      <w:r>
        <w:t xml:space="preserve">: </w:t>
      </w:r>
      <w:proofErr w:type="spellStart"/>
      <w:r>
        <w:t>exam</w:t>
      </w:r>
      <w:proofErr w:type="spellEnd"/>
      <w:r>
        <w:t xml:space="preserve"> </w:t>
      </w:r>
    </w:p>
    <w:p w:rsidR="00D011E2" w:rsidRDefault="00D011E2" w:rsidP="00D011E2">
      <w:pPr>
        <w:spacing w:after="73"/>
        <w:ind w:left="-3" w:right="112"/>
      </w:pPr>
      <w:r>
        <w:t xml:space="preserve">Year, </w:t>
      </w:r>
      <w:proofErr w:type="spellStart"/>
      <w:r>
        <w:t>Semester</w:t>
      </w:r>
      <w:proofErr w:type="spellEnd"/>
      <w:r>
        <w:t>: 2</w:t>
      </w:r>
      <w:r>
        <w:rPr>
          <w:vertAlign w:val="superscript"/>
        </w:rPr>
        <w:t>nd</w:t>
      </w:r>
      <w:r>
        <w:t xml:space="preserve"> </w:t>
      </w:r>
      <w:proofErr w:type="spellStart"/>
      <w:r>
        <w:t>year</w:t>
      </w:r>
      <w:proofErr w:type="spellEnd"/>
      <w:r>
        <w:t>, 1</w:t>
      </w:r>
      <w:r>
        <w:rPr>
          <w:vertAlign w:val="superscript"/>
        </w:rPr>
        <w:t>st</w:t>
      </w:r>
      <w:r>
        <w:t xml:space="preserve"> </w:t>
      </w:r>
      <w:proofErr w:type="spellStart"/>
      <w:r>
        <w:t>semester</w:t>
      </w:r>
      <w:proofErr w:type="spellEnd"/>
      <w:r>
        <w:t xml:space="preserve"> </w:t>
      </w:r>
    </w:p>
    <w:p w:rsidR="00D011E2" w:rsidRDefault="00D011E2" w:rsidP="00D011E2">
      <w:pPr>
        <w:ind w:left="-3" w:right="112"/>
      </w:pPr>
      <w:proofErr w:type="spellStart"/>
      <w:r>
        <w:t>Its</w:t>
      </w:r>
      <w:proofErr w:type="spellEnd"/>
      <w:r>
        <w:t xml:space="preserve"> </w:t>
      </w:r>
      <w:proofErr w:type="spellStart"/>
      <w:proofErr w:type="gramStart"/>
      <w:r>
        <w:t>prerequisite</w:t>
      </w:r>
      <w:proofErr w:type="spellEnd"/>
      <w:r>
        <w:t>(</w:t>
      </w:r>
      <w:proofErr w:type="gramEnd"/>
      <w:r>
        <w:t xml:space="preserve">s): Public Works I </w:t>
      </w:r>
    </w:p>
    <w:p w:rsidR="00D011E2" w:rsidRDefault="00D011E2" w:rsidP="00D011E2">
      <w:pPr>
        <w:ind w:left="-3" w:right="112"/>
      </w:pPr>
      <w:proofErr w:type="spellStart"/>
      <w:r>
        <w:t>Further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built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it: No </w:t>
      </w:r>
    </w:p>
    <w:p w:rsidR="00D011E2" w:rsidRDefault="00D011E2" w:rsidP="00D011E2">
      <w:pPr>
        <w:ind w:left="-3" w:right="112"/>
      </w:pPr>
      <w:proofErr w:type="spellStart"/>
      <w:r>
        <w:t>Number</w:t>
      </w:r>
      <w:proofErr w:type="spellEnd"/>
      <w:r>
        <w:t xml:space="preserve"> of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hours</w:t>
      </w:r>
      <w:proofErr w:type="spellEnd"/>
      <w:r>
        <w:t>/</w:t>
      </w:r>
      <w:proofErr w:type="spellStart"/>
      <w:r>
        <w:t>week</w:t>
      </w:r>
      <w:proofErr w:type="spellEnd"/>
      <w:r>
        <w:t xml:space="preserve"> (</w:t>
      </w:r>
      <w:proofErr w:type="spellStart"/>
      <w:r>
        <w:t>lecture</w:t>
      </w:r>
      <w:proofErr w:type="spellEnd"/>
      <w:r>
        <w:t xml:space="preserve"> + </w:t>
      </w:r>
      <w:proofErr w:type="spellStart"/>
      <w:r>
        <w:t>practice</w:t>
      </w:r>
      <w:proofErr w:type="spellEnd"/>
      <w:r>
        <w:t xml:space="preserve">): 2 + 2 </w:t>
      </w:r>
    </w:p>
    <w:p w:rsidR="00D011E2" w:rsidRDefault="00D011E2" w:rsidP="00D011E2">
      <w:pPr>
        <w:spacing w:after="42" w:line="259" w:lineRule="auto"/>
        <w:ind w:left="2" w:firstLine="0"/>
        <w:jc w:val="left"/>
      </w:pPr>
      <w:r>
        <w:t xml:space="preserve"> </w:t>
      </w:r>
    </w:p>
    <w:p w:rsidR="00D011E2" w:rsidRDefault="00D011E2" w:rsidP="00D011E2">
      <w:pPr>
        <w:ind w:left="-3" w:right="112"/>
      </w:pPr>
      <w:proofErr w:type="spellStart"/>
      <w:r>
        <w:t>Topics</w:t>
      </w:r>
      <w:proofErr w:type="spellEnd"/>
      <w:r>
        <w:t xml:space="preserve">:  </w:t>
      </w:r>
    </w:p>
    <w:p w:rsidR="00D011E2" w:rsidRDefault="00D011E2" w:rsidP="00D011E2">
      <w:pPr>
        <w:spacing w:after="82"/>
        <w:ind w:left="-3" w:right="112"/>
      </w:pPr>
      <w:proofErr w:type="spellStart"/>
      <w:r>
        <w:t>This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presents</w:t>
      </w:r>
      <w:proofErr w:type="spellEnd"/>
      <w:r>
        <w:t xml:space="preserve"> </w:t>
      </w:r>
      <w:proofErr w:type="spellStart"/>
      <w:r>
        <w:t>basic</w:t>
      </w:r>
      <w:proofErr w:type="spellEnd"/>
      <w:r>
        <w:t xml:space="preserve"> </w:t>
      </w:r>
      <w:proofErr w:type="spellStart"/>
      <w:r>
        <w:t>technical</w:t>
      </w:r>
      <w:proofErr w:type="spellEnd"/>
      <w:r>
        <w:t xml:space="preserve"> </w:t>
      </w:r>
      <w:proofErr w:type="spellStart"/>
      <w:r>
        <w:t>parameters</w:t>
      </w:r>
      <w:proofErr w:type="spellEnd"/>
      <w:r>
        <w:t xml:space="preserve"> </w:t>
      </w:r>
      <w:proofErr w:type="spellStart"/>
      <w:r>
        <w:t>types</w:t>
      </w:r>
      <w:proofErr w:type="spellEnd"/>
      <w:r>
        <w:t xml:space="preserve"> of </w:t>
      </w:r>
      <w:proofErr w:type="spellStart"/>
      <w:r>
        <w:t>sewers</w:t>
      </w:r>
      <w:proofErr w:type="spellEnd"/>
      <w:r>
        <w:t xml:space="preserve">. Group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sewer</w:t>
      </w:r>
      <w:proofErr w:type="spellEnd"/>
      <w:r>
        <w:t xml:space="preserve"> </w:t>
      </w:r>
      <w:proofErr w:type="spellStart"/>
      <w:r>
        <w:t>systems</w:t>
      </w:r>
      <w:proofErr w:type="spellEnd"/>
      <w:r>
        <w:t xml:space="preserve">.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sewer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and </w:t>
      </w:r>
      <w:proofErr w:type="spellStart"/>
      <w:r>
        <w:t>separated</w:t>
      </w:r>
      <w:proofErr w:type="spellEnd"/>
      <w:r>
        <w:t xml:space="preserve"> </w:t>
      </w:r>
      <w:proofErr w:type="spellStart"/>
      <w:r>
        <w:t>sewer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  <w:proofErr w:type="spellStart"/>
      <w:r>
        <w:t>Pressure</w:t>
      </w:r>
      <w:proofErr w:type="spellEnd"/>
      <w:r>
        <w:t xml:space="preserve"> </w:t>
      </w:r>
      <w:proofErr w:type="spellStart"/>
      <w:r>
        <w:t>sewer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, </w:t>
      </w:r>
      <w:proofErr w:type="spellStart"/>
      <w:r>
        <w:t>vacuum</w:t>
      </w:r>
      <w:proofErr w:type="spellEnd"/>
      <w:r>
        <w:t xml:space="preserve"> </w:t>
      </w:r>
      <w:proofErr w:type="spellStart"/>
      <w:r>
        <w:t>sewer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. </w:t>
      </w:r>
    </w:p>
    <w:p w:rsidR="00D011E2" w:rsidRDefault="00D011E2" w:rsidP="00D011E2">
      <w:pPr>
        <w:spacing w:after="82"/>
        <w:ind w:left="-3" w:right="112"/>
      </w:pPr>
      <w:proofErr w:type="spellStart"/>
      <w:r>
        <w:t>Estimating</w:t>
      </w:r>
      <w:proofErr w:type="spellEnd"/>
      <w:r>
        <w:t xml:space="preserve"> </w:t>
      </w:r>
      <w:proofErr w:type="spellStart"/>
      <w:r>
        <w:t>wastewater</w:t>
      </w:r>
      <w:proofErr w:type="spellEnd"/>
      <w:r>
        <w:t xml:space="preserve"> flow. </w:t>
      </w:r>
      <w:proofErr w:type="spellStart"/>
      <w:r>
        <w:t>Sewer</w:t>
      </w:r>
      <w:proofErr w:type="spellEnd"/>
      <w:r>
        <w:t xml:space="preserve"> design. </w:t>
      </w:r>
      <w:proofErr w:type="spellStart"/>
      <w:r>
        <w:t>Storm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inlets</w:t>
      </w:r>
      <w:proofErr w:type="spellEnd"/>
      <w:r>
        <w:t xml:space="preserve">. </w:t>
      </w:r>
      <w:proofErr w:type="spellStart"/>
      <w:r>
        <w:t>Manholes</w:t>
      </w:r>
      <w:proofErr w:type="spellEnd"/>
      <w:r>
        <w:t xml:space="preserve">. The </w:t>
      </w:r>
      <w:proofErr w:type="spellStart"/>
      <w:r>
        <w:t>basic</w:t>
      </w:r>
      <w:proofErr w:type="spellEnd"/>
      <w:r>
        <w:t xml:space="preserve"> designing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presented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public</w:t>
      </w:r>
      <w:proofErr w:type="spellEnd"/>
      <w:r>
        <w:t xml:space="preserve"> </w:t>
      </w:r>
      <w:proofErr w:type="spellStart"/>
      <w:r>
        <w:t>utilities</w:t>
      </w:r>
      <w:proofErr w:type="spellEnd"/>
      <w:r>
        <w:t xml:space="preserve">.  </w:t>
      </w:r>
    </w:p>
    <w:p w:rsidR="00D011E2" w:rsidRDefault="00D011E2" w:rsidP="00D011E2">
      <w:pPr>
        <w:spacing w:after="40" w:line="259" w:lineRule="auto"/>
        <w:ind w:left="2" w:firstLine="0"/>
        <w:jc w:val="left"/>
      </w:pPr>
      <w:r>
        <w:t xml:space="preserve"> </w:t>
      </w:r>
    </w:p>
    <w:p w:rsidR="00D011E2" w:rsidRDefault="00D011E2" w:rsidP="00D011E2">
      <w:pPr>
        <w:ind w:left="-3" w:right="112"/>
      </w:pPr>
      <w:proofErr w:type="spellStart"/>
      <w:r>
        <w:t>Literature</w:t>
      </w:r>
      <w:proofErr w:type="spellEnd"/>
      <w:r>
        <w:t xml:space="preserve">: </w:t>
      </w:r>
    </w:p>
    <w:p w:rsidR="00D011E2" w:rsidRDefault="00D011E2" w:rsidP="00D011E2">
      <w:pPr>
        <w:spacing w:after="89"/>
        <w:ind w:left="-3" w:right="112"/>
      </w:pPr>
      <w:proofErr w:type="spellStart"/>
      <w:r>
        <w:t>Required</w:t>
      </w:r>
      <w:proofErr w:type="spellEnd"/>
      <w:r>
        <w:t xml:space="preserve">: </w:t>
      </w:r>
    </w:p>
    <w:p w:rsidR="00D011E2" w:rsidRDefault="00D011E2" w:rsidP="00D011E2">
      <w:pPr>
        <w:numPr>
          <w:ilvl w:val="0"/>
          <w:numId w:val="1"/>
        </w:numPr>
        <w:spacing w:after="93"/>
        <w:ind w:right="112" w:hanging="360"/>
      </w:pPr>
      <w:r>
        <w:t xml:space="preserve">Jonathan T. </w:t>
      </w:r>
      <w:proofErr w:type="spellStart"/>
      <w:r>
        <w:t>Ricketts</w:t>
      </w:r>
      <w:proofErr w:type="spellEnd"/>
      <w:r>
        <w:t xml:space="preserve">, M. Kent </w:t>
      </w:r>
      <w:proofErr w:type="spellStart"/>
      <w:r>
        <w:t>Loftin</w:t>
      </w:r>
      <w:proofErr w:type="spellEnd"/>
      <w:r>
        <w:t xml:space="preserve">, Frederick S. </w:t>
      </w:r>
      <w:proofErr w:type="spellStart"/>
      <w:r>
        <w:t>Merritt</w:t>
      </w:r>
      <w:proofErr w:type="spellEnd"/>
      <w:r>
        <w:t xml:space="preserve">, Standard </w:t>
      </w:r>
      <w:proofErr w:type="spellStart"/>
      <w:r>
        <w:t>Handbook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Civil </w:t>
      </w:r>
      <w:proofErr w:type="spellStart"/>
      <w:r>
        <w:t>Engineers</w:t>
      </w:r>
      <w:proofErr w:type="spellEnd"/>
      <w:r>
        <w:t xml:space="preserve">, </w:t>
      </w:r>
      <w:proofErr w:type="spellStart"/>
      <w:r>
        <w:t>McGraw</w:t>
      </w:r>
      <w:proofErr w:type="spellEnd"/>
      <w:r>
        <w:t xml:space="preserve">-Hill Publishing </w:t>
      </w:r>
      <w:proofErr w:type="spellStart"/>
      <w:r>
        <w:t>Company</w:t>
      </w:r>
      <w:proofErr w:type="spellEnd"/>
      <w:r>
        <w:t xml:space="preserve">, 2003; ISBN 0-07-136473-0 </w:t>
      </w:r>
    </w:p>
    <w:p w:rsidR="00D011E2" w:rsidRDefault="00D011E2" w:rsidP="00D011E2">
      <w:pPr>
        <w:numPr>
          <w:ilvl w:val="0"/>
          <w:numId w:val="1"/>
        </w:numPr>
        <w:ind w:right="112" w:hanging="360"/>
      </w:pPr>
      <w:proofErr w:type="spellStart"/>
      <w:r>
        <w:t>Melvyn</w:t>
      </w:r>
      <w:proofErr w:type="spellEnd"/>
      <w:r>
        <w:t xml:space="preserve"> Kay, </w:t>
      </w:r>
      <w:proofErr w:type="spellStart"/>
      <w:r>
        <w:t>Practical</w:t>
      </w:r>
      <w:proofErr w:type="spellEnd"/>
      <w:r>
        <w:t xml:space="preserve"> </w:t>
      </w:r>
      <w:proofErr w:type="spellStart"/>
      <w:r>
        <w:t>Hydraulics</w:t>
      </w:r>
      <w:proofErr w:type="spellEnd"/>
      <w:r>
        <w:t xml:space="preserve">, Taylor and Francis Group, 2008; ISBN 978-0-41535115-7 </w:t>
      </w:r>
    </w:p>
    <w:p w:rsidR="00D011E2" w:rsidRDefault="00D011E2" w:rsidP="00D011E2">
      <w:pPr>
        <w:spacing w:after="40" w:line="259" w:lineRule="auto"/>
        <w:ind w:left="2" w:firstLine="0"/>
        <w:jc w:val="left"/>
      </w:pPr>
      <w:r>
        <w:t xml:space="preserve"> </w:t>
      </w:r>
    </w:p>
    <w:p w:rsidR="00D011E2" w:rsidRDefault="00D011E2" w:rsidP="00D011E2">
      <w:pPr>
        <w:spacing w:after="7"/>
        <w:ind w:left="-3" w:right="112"/>
      </w:pPr>
      <w:r>
        <w:t xml:space="preserve">Schedule </w:t>
      </w:r>
    </w:p>
    <w:tbl>
      <w:tblPr>
        <w:tblStyle w:val="TableGrid"/>
        <w:tblW w:w="7372" w:type="dxa"/>
        <w:tblInd w:w="2" w:type="dxa"/>
        <w:tblCellMar>
          <w:top w:w="43" w:type="dxa"/>
          <w:left w:w="108" w:type="dxa"/>
          <w:bottom w:w="0" w:type="dxa"/>
          <w:right w:w="65" w:type="dxa"/>
        </w:tblCellMar>
        <w:tblLook w:val="04A0" w:firstRow="1" w:lastRow="0" w:firstColumn="1" w:lastColumn="0" w:noHBand="0" w:noVBand="1"/>
      </w:tblPr>
      <w:tblGrid>
        <w:gridCol w:w="3685"/>
        <w:gridCol w:w="3687"/>
      </w:tblGrid>
      <w:tr w:rsidR="00D011E2" w:rsidTr="001D16E5">
        <w:trPr>
          <w:trHeight w:val="365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011E2" w:rsidRDefault="00D011E2" w:rsidP="001D16E5">
            <w:pPr>
              <w:spacing w:after="0" w:line="259" w:lineRule="auto"/>
              <w:ind w:left="0" w:firstLine="0"/>
              <w:jc w:val="left"/>
            </w:pPr>
            <w:r>
              <w:t>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  <w:proofErr w:type="spellStart"/>
            <w:r>
              <w:t>Registration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011E2" w:rsidRDefault="00D011E2" w:rsidP="001D16E5">
            <w:pPr>
              <w:spacing w:after="160" w:line="259" w:lineRule="auto"/>
              <w:ind w:left="0" w:firstLine="0"/>
              <w:jc w:val="left"/>
            </w:pPr>
          </w:p>
        </w:tc>
      </w:tr>
      <w:tr w:rsidR="00D011E2" w:rsidTr="001D16E5">
        <w:trPr>
          <w:trHeight w:val="1230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1E2" w:rsidRDefault="00D011E2" w:rsidP="001D16E5">
            <w:pPr>
              <w:spacing w:after="70" w:line="259" w:lineRule="auto"/>
              <w:ind w:left="0" w:firstLine="0"/>
              <w:jc w:val="left"/>
            </w:pPr>
            <w:r>
              <w:t>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011E2" w:rsidRDefault="00D011E2" w:rsidP="001D16E5">
            <w:pPr>
              <w:spacing w:after="4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Group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sewer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. </w:t>
            </w:r>
          </w:p>
          <w:p w:rsidR="00D011E2" w:rsidRDefault="00D011E2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Film </w:t>
            </w:r>
            <w:proofErr w:type="spellStart"/>
            <w:r>
              <w:t>presentation</w:t>
            </w:r>
            <w:proofErr w:type="spellEnd"/>
            <w:r>
              <w:t xml:space="preserve">.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1E2" w:rsidRDefault="00D011E2" w:rsidP="001D16E5">
            <w:pPr>
              <w:spacing w:after="66" w:line="259" w:lineRule="auto"/>
              <w:ind w:left="2" w:firstLine="0"/>
              <w:jc w:val="left"/>
            </w:pPr>
            <w:r>
              <w:t>3</w:t>
            </w:r>
            <w:r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011E2" w:rsidRDefault="00D011E2" w:rsidP="001D16E5">
            <w:pPr>
              <w:spacing w:after="60" w:line="242" w:lineRule="auto"/>
              <w:ind w:left="2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Technical</w:t>
            </w:r>
            <w:proofErr w:type="spellEnd"/>
            <w:r>
              <w:t xml:space="preserve"> </w:t>
            </w:r>
            <w:proofErr w:type="spellStart"/>
            <w:r>
              <w:t>parameters</w:t>
            </w:r>
            <w:proofErr w:type="spellEnd"/>
            <w:r>
              <w:t xml:space="preserve">, </w:t>
            </w:r>
            <w:proofErr w:type="spellStart"/>
            <w:r>
              <w:t>types</w:t>
            </w:r>
            <w:proofErr w:type="spellEnd"/>
            <w:r>
              <w:t xml:space="preserve"> of </w:t>
            </w:r>
            <w:proofErr w:type="spellStart"/>
            <w:r>
              <w:t>sewers</w:t>
            </w:r>
            <w:proofErr w:type="spellEnd"/>
            <w:r>
              <w:t xml:space="preserve">. </w:t>
            </w:r>
          </w:p>
          <w:p w:rsidR="00D011E2" w:rsidRDefault="00D011E2" w:rsidP="001D16E5">
            <w:pPr>
              <w:spacing w:after="0" w:line="259" w:lineRule="auto"/>
              <w:ind w:left="2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Semester</w:t>
            </w:r>
            <w:proofErr w:type="spellEnd"/>
            <w:r>
              <w:t xml:space="preserve"> </w:t>
            </w:r>
            <w:proofErr w:type="spellStart"/>
            <w:r>
              <w:t>task</w:t>
            </w:r>
            <w:proofErr w:type="spellEnd"/>
            <w:r>
              <w:t xml:space="preserve"> </w:t>
            </w:r>
            <w:proofErr w:type="spellStart"/>
            <w:r>
              <w:t>issuing</w:t>
            </w:r>
            <w:proofErr w:type="spellEnd"/>
            <w:r>
              <w:t xml:space="preserve">. </w:t>
            </w:r>
          </w:p>
        </w:tc>
      </w:tr>
      <w:tr w:rsidR="00D011E2" w:rsidTr="001D16E5">
        <w:trPr>
          <w:trHeight w:val="349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1E2" w:rsidRDefault="00D011E2" w:rsidP="001D16E5">
            <w:pPr>
              <w:spacing w:after="0" w:line="259" w:lineRule="auto"/>
              <w:ind w:left="0" w:firstLine="0"/>
              <w:jc w:val="left"/>
            </w:pPr>
            <w:r>
              <w:t>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1E2" w:rsidRDefault="00D011E2" w:rsidP="001D16E5">
            <w:pPr>
              <w:spacing w:after="0" w:line="259" w:lineRule="auto"/>
              <w:ind w:left="2" w:firstLine="0"/>
              <w:jc w:val="left"/>
            </w:pPr>
            <w:r>
              <w:t>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</w:tc>
      </w:tr>
      <w:tr w:rsidR="00D011E2" w:rsidTr="001D16E5">
        <w:trPr>
          <w:trHeight w:val="621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1E2" w:rsidRDefault="00D011E2" w:rsidP="001D16E5">
            <w:pPr>
              <w:spacing w:after="4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Pressure</w:t>
            </w:r>
            <w:proofErr w:type="spellEnd"/>
            <w:r>
              <w:t xml:space="preserve"> </w:t>
            </w:r>
            <w:proofErr w:type="spellStart"/>
            <w:r>
              <w:t>sewer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. </w:t>
            </w:r>
          </w:p>
          <w:p w:rsidR="00D011E2" w:rsidRDefault="00D011E2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Estimating</w:t>
            </w:r>
            <w:proofErr w:type="spellEnd"/>
            <w:r>
              <w:t xml:space="preserve"> </w:t>
            </w:r>
            <w:proofErr w:type="spellStart"/>
            <w:r>
              <w:t>wastewater</w:t>
            </w:r>
            <w:proofErr w:type="spellEnd"/>
            <w:r>
              <w:t xml:space="preserve"> flow.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1E2" w:rsidRDefault="00D011E2" w:rsidP="001D16E5">
            <w:pPr>
              <w:spacing w:after="4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Vacuum</w:t>
            </w:r>
            <w:proofErr w:type="spellEnd"/>
            <w:r>
              <w:t xml:space="preserve"> </w:t>
            </w:r>
            <w:proofErr w:type="spellStart"/>
            <w:r>
              <w:t>sewer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. </w:t>
            </w:r>
          </w:p>
          <w:p w:rsidR="00D011E2" w:rsidRDefault="00D011E2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Discussion</w:t>
            </w:r>
            <w:proofErr w:type="spellEnd"/>
            <w:r>
              <w:t xml:space="preserve">. </w:t>
            </w:r>
          </w:p>
        </w:tc>
      </w:tr>
      <w:tr w:rsidR="00D011E2" w:rsidTr="001D16E5">
        <w:trPr>
          <w:trHeight w:val="1204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1E2" w:rsidRDefault="00D011E2" w:rsidP="001D16E5">
            <w:pPr>
              <w:spacing w:after="68" w:line="259" w:lineRule="auto"/>
              <w:ind w:left="0" w:firstLine="0"/>
              <w:jc w:val="left"/>
            </w:pPr>
            <w:r>
              <w:t>6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011E2" w:rsidRDefault="00D011E2" w:rsidP="001D16E5">
            <w:pPr>
              <w:spacing w:after="4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Sewer</w:t>
            </w:r>
            <w:proofErr w:type="spellEnd"/>
            <w:r>
              <w:t xml:space="preserve"> design </w:t>
            </w:r>
            <w:proofErr w:type="spellStart"/>
            <w:r>
              <w:t>theory</w:t>
            </w:r>
            <w:proofErr w:type="spellEnd"/>
            <w:r>
              <w:t xml:space="preserve">. </w:t>
            </w:r>
          </w:p>
          <w:p w:rsidR="00D011E2" w:rsidRDefault="00D011E2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Dimension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gravity</w:t>
            </w:r>
            <w:proofErr w:type="spellEnd"/>
            <w:r>
              <w:t xml:space="preserve"> </w:t>
            </w:r>
            <w:proofErr w:type="spellStart"/>
            <w:r>
              <w:t>waste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pipe</w:t>
            </w:r>
            <w:proofErr w:type="spellEnd"/>
            <w:r>
              <w:t xml:space="preserve">.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1E2" w:rsidRDefault="00D011E2" w:rsidP="001D16E5">
            <w:pPr>
              <w:spacing w:after="68" w:line="259" w:lineRule="auto"/>
              <w:ind w:left="0" w:firstLine="0"/>
              <w:jc w:val="left"/>
            </w:pPr>
            <w:r>
              <w:t>7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011E2" w:rsidRDefault="00D011E2" w:rsidP="001D16E5">
            <w:pPr>
              <w:spacing w:after="58" w:line="242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Modelling </w:t>
            </w:r>
            <w:proofErr w:type="spellStart"/>
            <w:r>
              <w:t>programs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sewer</w:t>
            </w:r>
            <w:proofErr w:type="spellEnd"/>
            <w:r>
              <w:t xml:space="preserve"> design. </w:t>
            </w:r>
          </w:p>
          <w:p w:rsidR="00D011E2" w:rsidRDefault="00D011E2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proofErr w:type="gramStart"/>
            <w:r>
              <w:t xml:space="preserve">:  </w:t>
            </w:r>
            <w:proofErr w:type="spellStart"/>
            <w:r>
              <w:t>Consultation</w:t>
            </w:r>
            <w:proofErr w:type="spellEnd"/>
            <w:proofErr w:type="gramEnd"/>
            <w:r>
              <w:t xml:space="preserve">. </w:t>
            </w:r>
          </w:p>
        </w:tc>
      </w:tr>
      <w:tr w:rsidR="00D011E2" w:rsidTr="001D16E5">
        <w:trPr>
          <w:trHeight w:val="365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2F2F2"/>
          </w:tcPr>
          <w:p w:rsidR="00D011E2" w:rsidRDefault="00D011E2" w:rsidP="001D16E5">
            <w:pPr>
              <w:spacing w:after="0" w:line="259" w:lineRule="auto"/>
              <w:ind w:left="0" w:firstLine="0"/>
              <w:jc w:val="left"/>
            </w:pPr>
            <w:r>
              <w:t>8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1</w:t>
            </w:r>
            <w:r>
              <w:rPr>
                <w:vertAlign w:val="superscript"/>
              </w:rPr>
              <w:t>st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2F2F2"/>
          </w:tcPr>
          <w:p w:rsidR="00D011E2" w:rsidRDefault="00D011E2" w:rsidP="001D16E5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D011E2" w:rsidTr="001D16E5">
        <w:trPr>
          <w:trHeight w:val="985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1E2" w:rsidRDefault="00D011E2" w:rsidP="001D16E5">
            <w:pPr>
              <w:spacing w:after="68" w:line="259" w:lineRule="auto"/>
              <w:ind w:left="0" w:firstLine="0"/>
              <w:jc w:val="left"/>
            </w:pPr>
            <w:r>
              <w:t>9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011E2" w:rsidRDefault="00D011E2" w:rsidP="001D16E5">
            <w:pPr>
              <w:spacing w:after="4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SWMM program </w:t>
            </w:r>
            <w:proofErr w:type="spellStart"/>
            <w:r>
              <w:t>presentation</w:t>
            </w:r>
            <w:proofErr w:type="spellEnd"/>
            <w:r>
              <w:t xml:space="preserve">.  </w:t>
            </w:r>
          </w:p>
          <w:p w:rsidR="00D011E2" w:rsidRDefault="00D011E2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Storm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inlets</w:t>
            </w:r>
            <w:proofErr w:type="spellEnd"/>
            <w:r>
              <w:t xml:space="preserve">.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1E2" w:rsidRDefault="00D011E2" w:rsidP="001D16E5">
            <w:pPr>
              <w:spacing w:after="67" w:line="259" w:lineRule="auto"/>
              <w:ind w:left="0" w:firstLine="0"/>
              <w:jc w:val="left"/>
            </w:pPr>
            <w:r>
              <w:t>10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011E2" w:rsidRDefault="00D011E2" w:rsidP="001D16E5">
            <w:pPr>
              <w:spacing w:after="4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Pipe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 and </w:t>
            </w:r>
            <w:proofErr w:type="spellStart"/>
            <w:r>
              <w:t>materials</w:t>
            </w:r>
            <w:proofErr w:type="spellEnd"/>
            <w:r>
              <w:t xml:space="preserve">. </w:t>
            </w:r>
          </w:p>
          <w:p w:rsidR="00D011E2" w:rsidRDefault="00D011E2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Discussion</w:t>
            </w:r>
            <w:proofErr w:type="spellEnd"/>
            <w:r>
              <w:t xml:space="preserve"> of </w:t>
            </w:r>
            <w:proofErr w:type="spellStart"/>
            <w:r>
              <w:t>pipe</w:t>
            </w:r>
            <w:proofErr w:type="spellEnd"/>
            <w:r>
              <w:t xml:space="preserve"> </w:t>
            </w:r>
            <w:proofErr w:type="spellStart"/>
            <w:r>
              <w:t>systems</w:t>
            </w:r>
            <w:proofErr w:type="spellEnd"/>
            <w:r>
              <w:t xml:space="preserve">. </w:t>
            </w:r>
          </w:p>
        </w:tc>
      </w:tr>
      <w:tr w:rsidR="00D011E2" w:rsidTr="001D16E5">
        <w:trPr>
          <w:trHeight w:val="1217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1E2" w:rsidRDefault="00D011E2" w:rsidP="001D16E5">
            <w:pPr>
              <w:spacing w:after="67" w:line="259" w:lineRule="auto"/>
              <w:ind w:left="0" w:firstLine="0"/>
              <w:jc w:val="left"/>
            </w:pPr>
            <w:r>
              <w:t>11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011E2" w:rsidRDefault="00D011E2" w:rsidP="001D16E5">
            <w:pPr>
              <w:spacing w:after="4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New </w:t>
            </w:r>
            <w:proofErr w:type="spellStart"/>
            <w:r>
              <w:t>pressure</w:t>
            </w:r>
            <w:proofErr w:type="spellEnd"/>
            <w:r>
              <w:t xml:space="preserve"> </w:t>
            </w:r>
            <w:proofErr w:type="spellStart"/>
            <w:r>
              <w:t>sewer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. </w:t>
            </w:r>
          </w:p>
          <w:p w:rsidR="00D011E2" w:rsidRDefault="00D011E2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Dimension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gravity</w:t>
            </w:r>
            <w:proofErr w:type="spellEnd"/>
            <w:r>
              <w:t xml:space="preserve"> </w:t>
            </w:r>
            <w:proofErr w:type="spellStart"/>
            <w:r>
              <w:t>storm</w:t>
            </w:r>
            <w:proofErr w:type="spellEnd"/>
            <w:r>
              <w:t xml:space="preserve"> </w:t>
            </w:r>
            <w:proofErr w:type="spellStart"/>
            <w:r>
              <w:t>water</w:t>
            </w:r>
            <w:proofErr w:type="spellEnd"/>
            <w:r>
              <w:t xml:space="preserve"> </w:t>
            </w:r>
            <w:proofErr w:type="spellStart"/>
            <w:r>
              <w:t>pipe</w:t>
            </w:r>
            <w:proofErr w:type="spellEnd"/>
            <w:r>
              <w:t xml:space="preserve">.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1E2" w:rsidRDefault="00D011E2" w:rsidP="001D16E5">
            <w:pPr>
              <w:spacing w:after="67" w:line="259" w:lineRule="auto"/>
              <w:ind w:left="0" w:firstLine="0"/>
              <w:jc w:val="left"/>
            </w:pPr>
            <w:r>
              <w:t>12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011E2" w:rsidRDefault="00D011E2" w:rsidP="001D16E5">
            <w:pPr>
              <w:spacing w:after="40" w:line="259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Manholes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sewer</w:t>
            </w:r>
            <w:proofErr w:type="spellEnd"/>
            <w:r>
              <w:t xml:space="preserve"> </w:t>
            </w:r>
            <w:proofErr w:type="spellStart"/>
            <w:r>
              <w:t>system</w:t>
            </w:r>
            <w:proofErr w:type="spellEnd"/>
            <w:r>
              <w:t xml:space="preserve">. </w:t>
            </w:r>
          </w:p>
          <w:p w:rsidR="00D011E2" w:rsidRDefault="00D011E2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Place</w:t>
            </w:r>
            <w:proofErr w:type="spellEnd"/>
            <w:r>
              <w:t xml:space="preserve"> of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manholes</w:t>
            </w:r>
            <w:proofErr w:type="spellEnd"/>
            <w:r>
              <w:t xml:space="preserve">. </w:t>
            </w:r>
          </w:p>
        </w:tc>
      </w:tr>
      <w:tr w:rsidR="00D011E2" w:rsidTr="001D16E5">
        <w:trPr>
          <w:trHeight w:val="1449"/>
        </w:trPr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011E2" w:rsidRDefault="00D011E2" w:rsidP="001D16E5">
            <w:pPr>
              <w:spacing w:after="77" w:line="259" w:lineRule="auto"/>
              <w:ind w:left="0" w:firstLine="0"/>
              <w:jc w:val="left"/>
            </w:pPr>
            <w:r>
              <w:lastRenderedPageBreak/>
              <w:t>13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011E2" w:rsidRDefault="00D011E2" w:rsidP="001D16E5">
            <w:pPr>
              <w:spacing w:after="60" w:line="242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Type</w:t>
            </w:r>
            <w:proofErr w:type="spellEnd"/>
            <w:r>
              <w:t xml:space="preserve"> </w:t>
            </w:r>
            <w:r>
              <w:tab/>
              <w:t xml:space="preserve">and </w:t>
            </w:r>
            <w:r>
              <w:tab/>
            </w:r>
            <w:proofErr w:type="spellStart"/>
            <w:r>
              <w:t>function</w:t>
            </w:r>
            <w:proofErr w:type="spellEnd"/>
            <w:r>
              <w:t xml:space="preserve"> </w:t>
            </w:r>
            <w:r>
              <w:tab/>
              <w:t xml:space="preserve">of </w:t>
            </w:r>
            <w:r>
              <w:tab/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manholes</w:t>
            </w:r>
            <w:proofErr w:type="spellEnd"/>
            <w:r>
              <w:t xml:space="preserve">. </w:t>
            </w:r>
          </w:p>
          <w:p w:rsidR="00D011E2" w:rsidRDefault="00D011E2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proofErr w:type="spellStart"/>
            <w:r>
              <w:t>Practical</w:t>
            </w:r>
            <w:proofErr w:type="spellEnd"/>
            <w:r>
              <w:t xml:space="preserve"> </w:t>
            </w:r>
            <w:proofErr w:type="spellStart"/>
            <w:r>
              <w:t>examples</w:t>
            </w:r>
            <w:proofErr w:type="spellEnd"/>
            <w:r>
              <w:t xml:space="preserve">. </w:t>
            </w:r>
          </w:p>
        </w:tc>
        <w:tc>
          <w:tcPr>
            <w:tcW w:w="368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011E2" w:rsidRDefault="00D011E2" w:rsidP="001D16E5">
            <w:pPr>
              <w:spacing w:after="64" w:line="259" w:lineRule="auto"/>
              <w:ind w:left="0" w:firstLine="0"/>
              <w:jc w:val="left"/>
            </w:pPr>
            <w:r>
              <w:t>14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:  </w:t>
            </w:r>
          </w:p>
          <w:p w:rsidR="00D011E2" w:rsidRDefault="00D011E2" w:rsidP="001D16E5">
            <w:pPr>
              <w:spacing w:after="73" w:line="242" w:lineRule="auto"/>
              <w:ind w:left="0" w:firstLine="0"/>
              <w:jc w:val="left"/>
            </w:pPr>
            <w:proofErr w:type="spellStart"/>
            <w:r>
              <w:t>Lecture</w:t>
            </w:r>
            <w:proofErr w:type="spellEnd"/>
            <w:r>
              <w:t xml:space="preserve">: </w:t>
            </w:r>
            <w:proofErr w:type="spellStart"/>
            <w:r>
              <w:t>Discussion</w:t>
            </w:r>
            <w:proofErr w:type="spellEnd"/>
            <w:r>
              <w:t xml:space="preserve"> of </w:t>
            </w:r>
            <w:proofErr w:type="spellStart"/>
            <w:r>
              <w:t>semester</w:t>
            </w:r>
            <w:proofErr w:type="spellEnd"/>
            <w:r>
              <w:t xml:space="preserve"> </w:t>
            </w:r>
            <w:proofErr w:type="spellStart"/>
            <w:r>
              <w:t>work</w:t>
            </w:r>
            <w:proofErr w:type="spellEnd"/>
            <w:r>
              <w:t xml:space="preserve"> and </w:t>
            </w:r>
            <w:proofErr w:type="spellStart"/>
            <w:r>
              <w:t>conclusions</w:t>
            </w:r>
            <w:proofErr w:type="spellEnd"/>
            <w:r>
              <w:t xml:space="preserve">. </w:t>
            </w:r>
          </w:p>
          <w:p w:rsidR="00D011E2" w:rsidRDefault="00D011E2" w:rsidP="001D16E5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Practice</w:t>
            </w:r>
            <w:proofErr w:type="spellEnd"/>
            <w:r>
              <w:t xml:space="preserve">: </w:t>
            </w:r>
            <w:r>
              <w:tab/>
            </w:r>
            <w:proofErr w:type="spellStart"/>
            <w:r>
              <w:t>Semester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task</w:t>
            </w:r>
            <w:proofErr w:type="spellEnd"/>
            <w:r>
              <w:t xml:space="preserve"> </w:t>
            </w:r>
            <w:r>
              <w:tab/>
            </w:r>
            <w:proofErr w:type="spellStart"/>
            <w:r>
              <w:t>finishing</w:t>
            </w:r>
            <w:proofErr w:type="spellEnd"/>
            <w:r>
              <w:t xml:space="preserve"> </w:t>
            </w:r>
            <w:r>
              <w:tab/>
              <w:t xml:space="preserve">and </w:t>
            </w:r>
            <w:proofErr w:type="spellStart"/>
            <w:r>
              <w:t>submit</w:t>
            </w:r>
            <w:proofErr w:type="spellEnd"/>
            <w:r>
              <w:t xml:space="preserve">. </w:t>
            </w:r>
          </w:p>
        </w:tc>
      </w:tr>
      <w:tr w:rsidR="00D011E2" w:rsidTr="001D16E5">
        <w:trPr>
          <w:trHeight w:val="362"/>
        </w:trPr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011E2" w:rsidRDefault="00D011E2" w:rsidP="001D16E5">
            <w:pPr>
              <w:spacing w:after="0" w:line="259" w:lineRule="auto"/>
              <w:ind w:left="0" w:firstLine="0"/>
              <w:jc w:val="left"/>
            </w:pPr>
            <w:r>
              <w:t>15</w:t>
            </w:r>
            <w:r>
              <w:rPr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>: 2</w:t>
            </w:r>
            <w:r>
              <w:rPr>
                <w:vertAlign w:val="superscript"/>
              </w:rPr>
              <w:t>nd</w:t>
            </w:r>
            <w:r>
              <w:t xml:space="preserve"> </w:t>
            </w:r>
            <w:proofErr w:type="spellStart"/>
            <w:r>
              <w:t>drawing</w:t>
            </w:r>
            <w:proofErr w:type="spellEnd"/>
            <w:r>
              <w:t xml:space="preserve"> </w:t>
            </w:r>
            <w:proofErr w:type="spellStart"/>
            <w:r>
              <w:t>week</w:t>
            </w:r>
            <w:proofErr w:type="spellEnd"/>
            <w:r>
              <w:t xml:space="preserve"> </w:t>
            </w:r>
          </w:p>
        </w:tc>
        <w:tc>
          <w:tcPr>
            <w:tcW w:w="368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D011E2" w:rsidRDefault="00D011E2" w:rsidP="001D16E5">
            <w:pPr>
              <w:spacing w:after="160" w:line="259" w:lineRule="auto"/>
              <w:ind w:left="0" w:firstLine="0"/>
              <w:jc w:val="left"/>
            </w:pPr>
          </w:p>
        </w:tc>
      </w:tr>
    </w:tbl>
    <w:p w:rsidR="00D011E2" w:rsidRDefault="00D011E2" w:rsidP="00D011E2">
      <w:pPr>
        <w:spacing w:after="43" w:line="259" w:lineRule="auto"/>
        <w:ind w:left="2" w:firstLine="0"/>
        <w:jc w:val="left"/>
      </w:pPr>
      <w:r>
        <w:t xml:space="preserve"> </w:t>
      </w:r>
    </w:p>
    <w:p w:rsidR="00D011E2" w:rsidRDefault="00D011E2" w:rsidP="00D011E2">
      <w:pPr>
        <w:ind w:left="-3" w:right="112"/>
      </w:pPr>
      <w:proofErr w:type="spellStart"/>
      <w:r>
        <w:t>Requirements</w:t>
      </w:r>
      <w:proofErr w:type="spellEnd"/>
      <w:r>
        <w:t xml:space="preserve"> </w:t>
      </w:r>
    </w:p>
    <w:p w:rsidR="00D011E2" w:rsidRDefault="00D011E2" w:rsidP="00D011E2">
      <w:pPr>
        <w:ind w:left="-3" w:right="112"/>
      </w:pPr>
      <w:r>
        <w:t xml:space="preserve">A,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signature</w:t>
      </w:r>
      <w:proofErr w:type="spellEnd"/>
      <w:r>
        <w:t xml:space="preserve">: </w:t>
      </w:r>
    </w:p>
    <w:p w:rsidR="00D011E2" w:rsidRDefault="00D011E2" w:rsidP="00D011E2">
      <w:pPr>
        <w:ind w:left="-3" w:right="112"/>
      </w:pPr>
      <w:proofErr w:type="spellStart"/>
      <w:r>
        <w:t>Attendance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lectures</w:t>
      </w:r>
      <w:proofErr w:type="spellEnd"/>
      <w:r>
        <w:t xml:space="preserve"> is </w:t>
      </w:r>
      <w:proofErr w:type="spellStart"/>
      <w:r>
        <w:t>recommended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.  </w:t>
      </w:r>
    </w:p>
    <w:p w:rsidR="00D011E2" w:rsidRDefault="00D011E2" w:rsidP="00D011E2">
      <w:pPr>
        <w:ind w:left="-3" w:right="112"/>
      </w:pPr>
      <w:proofErr w:type="spellStart"/>
      <w:r>
        <w:t>Participation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is </w:t>
      </w:r>
      <w:proofErr w:type="spellStart"/>
      <w:r>
        <w:t>compulsory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attend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and </w:t>
      </w:r>
      <w:proofErr w:type="spellStart"/>
      <w:r>
        <w:t>may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miss</w:t>
      </w:r>
      <w:proofErr w:type="spellEnd"/>
      <w:r>
        <w:t xml:space="preserve"> more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times</w:t>
      </w:r>
      <w:proofErr w:type="spellEnd"/>
      <w:r>
        <w:t xml:space="preserve"> during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a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.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be </w:t>
      </w:r>
      <w:proofErr w:type="spellStart"/>
      <w:r>
        <w:t>recorded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leader</w:t>
      </w:r>
      <w:proofErr w:type="spellEnd"/>
      <w:r>
        <w:t xml:space="preserve">. Being </w:t>
      </w:r>
      <w:proofErr w:type="spellStart"/>
      <w:r>
        <w:t>late</w:t>
      </w:r>
      <w:proofErr w:type="spellEnd"/>
      <w:r>
        <w:t xml:space="preserve"> </w:t>
      </w:r>
      <w:proofErr w:type="spellStart"/>
      <w:r>
        <w:t>counts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absence</w:t>
      </w:r>
      <w:proofErr w:type="spellEnd"/>
      <w:r>
        <w:t xml:space="preserve">. In </w:t>
      </w:r>
      <w:proofErr w:type="spellStart"/>
      <w:r>
        <w:t>case</w:t>
      </w:r>
      <w:proofErr w:type="spellEnd"/>
      <w:r>
        <w:t xml:space="preserve"> of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absences</w:t>
      </w:r>
      <w:proofErr w:type="spellEnd"/>
      <w:r>
        <w:t xml:space="preserve">, a </w:t>
      </w:r>
      <w:proofErr w:type="spellStart"/>
      <w:r>
        <w:t>medical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 xml:space="preserve"> </w:t>
      </w:r>
      <w:proofErr w:type="spellStart"/>
      <w:r>
        <w:t>needs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presented</w:t>
      </w:r>
      <w:proofErr w:type="spellEnd"/>
      <w:r>
        <w:t xml:space="preserve">. </w:t>
      </w:r>
      <w:proofErr w:type="spellStart"/>
      <w:r>
        <w:t>Missed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 </w:t>
      </w:r>
      <w:proofErr w:type="spellStart"/>
      <w:r>
        <w:t>classes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made </w:t>
      </w:r>
      <w:proofErr w:type="spellStart"/>
      <w:r>
        <w:t>up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later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,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discussed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tutor</w:t>
      </w:r>
      <w:proofErr w:type="spellEnd"/>
      <w:r>
        <w:t xml:space="preserve">.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and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instruments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 xml:space="preserve">.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is </w:t>
      </w:r>
      <w:proofErr w:type="spellStart"/>
      <w:r>
        <w:t>evaluated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in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class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a </w:t>
      </w:r>
      <w:proofErr w:type="spellStart"/>
      <w:r>
        <w:t>student’s</w:t>
      </w:r>
      <w:proofErr w:type="spellEnd"/>
      <w:r>
        <w:t xml:space="preserve"> </w:t>
      </w:r>
      <w:proofErr w:type="spellStart"/>
      <w:r>
        <w:t>behaviour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conduct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meet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of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teacher</w:t>
      </w:r>
      <w:proofErr w:type="spellEnd"/>
      <w:r>
        <w:t xml:space="preserve"> </w:t>
      </w:r>
      <w:proofErr w:type="spellStart"/>
      <w:r>
        <w:t>may</w:t>
      </w:r>
      <w:proofErr w:type="spellEnd"/>
      <w:r>
        <w:t xml:space="preserve"> </w:t>
      </w:r>
      <w:proofErr w:type="spellStart"/>
      <w:r>
        <w:t>evaluate</w:t>
      </w:r>
      <w:proofErr w:type="spellEnd"/>
      <w:r>
        <w:t xml:space="preserve"> </w:t>
      </w:r>
      <w:proofErr w:type="spellStart"/>
      <w:r>
        <w:t>his</w:t>
      </w:r>
      <w:proofErr w:type="spellEnd"/>
      <w:r>
        <w:t>/</w:t>
      </w:r>
      <w:proofErr w:type="spellStart"/>
      <w:r>
        <w:t>her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absence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lack</w:t>
      </w:r>
      <w:proofErr w:type="spellEnd"/>
      <w:r>
        <w:t xml:space="preserve"> of </w:t>
      </w:r>
      <w:proofErr w:type="spellStart"/>
      <w:r>
        <w:t>active</w:t>
      </w:r>
      <w:proofErr w:type="spellEnd"/>
      <w:r>
        <w:t xml:space="preserve"> </w:t>
      </w:r>
      <w:proofErr w:type="spellStart"/>
      <w:r>
        <w:t>participation</w:t>
      </w:r>
      <w:proofErr w:type="spellEnd"/>
      <w:r>
        <w:t xml:space="preserve"> in </w:t>
      </w:r>
      <w:proofErr w:type="spellStart"/>
      <w:r>
        <w:t>class</w:t>
      </w:r>
      <w:proofErr w:type="spellEnd"/>
      <w:r>
        <w:t xml:space="preserve">. </w:t>
      </w:r>
    </w:p>
    <w:p w:rsidR="00D011E2" w:rsidRDefault="00D011E2" w:rsidP="00D011E2">
      <w:pPr>
        <w:ind w:left="-3" w:right="112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submit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</w:t>
      </w:r>
      <w:proofErr w:type="spellStart"/>
      <w:r>
        <w:t>task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scheduled</w:t>
      </w:r>
      <w:proofErr w:type="spellEnd"/>
      <w:r>
        <w:t xml:space="preserve"> minimum </w:t>
      </w:r>
      <w:proofErr w:type="spellStart"/>
      <w:r>
        <w:t>at</w:t>
      </w:r>
      <w:proofErr w:type="spellEnd"/>
      <w:r>
        <w:t xml:space="preserve"> a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level</w:t>
      </w:r>
      <w:proofErr w:type="spellEnd"/>
      <w:r>
        <w:t xml:space="preserve">. </w:t>
      </w:r>
    </w:p>
    <w:p w:rsidR="00D011E2" w:rsidRDefault="00D011E2" w:rsidP="00D011E2">
      <w:pPr>
        <w:spacing w:after="42" w:line="259" w:lineRule="auto"/>
        <w:ind w:left="2" w:firstLine="0"/>
        <w:jc w:val="left"/>
      </w:pPr>
      <w:r>
        <w:t xml:space="preserve"> </w:t>
      </w:r>
    </w:p>
    <w:p w:rsidR="00D011E2" w:rsidRDefault="00D011E2" w:rsidP="00D011E2">
      <w:pPr>
        <w:ind w:left="-3" w:right="112"/>
      </w:pPr>
      <w:r>
        <w:t xml:space="preserve">B,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grade</w:t>
      </w:r>
      <w:proofErr w:type="spellEnd"/>
      <w:r>
        <w:t xml:space="preserve">:  </w:t>
      </w:r>
    </w:p>
    <w:p w:rsidR="00D011E2" w:rsidRDefault="00D011E2" w:rsidP="00D011E2">
      <w:pPr>
        <w:ind w:left="-3" w:right="112"/>
      </w:pPr>
      <w:r>
        <w:t xml:space="preserve">The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in a </w:t>
      </w:r>
      <w:proofErr w:type="spellStart"/>
      <w:r>
        <w:t>colloquium</w:t>
      </w:r>
      <w:proofErr w:type="spellEnd"/>
      <w:r>
        <w:t xml:space="preserve">.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mark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drawing</w:t>
      </w:r>
      <w:proofErr w:type="spellEnd"/>
      <w:r>
        <w:t xml:space="preserve"> and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colloquium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calculated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average</w:t>
      </w:r>
      <w:proofErr w:type="spellEnd"/>
      <w:r>
        <w:t xml:space="preserve"> of </w:t>
      </w:r>
      <w:proofErr w:type="spellStart"/>
      <w:r>
        <w:t>them</w:t>
      </w:r>
      <w:proofErr w:type="spellEnd"/>
      <w:r>
        <w:t xml:space="preserve">. </w:t>
      </w:r>
    </w:p>
    <w:p w:rsidR="0088617F" w:rsidRDefault="0088617F">
      <w:bookmarkStart w:id="0" w:name="_GoBack"/>
      <w:bookmarkEnd w:id="0"/>
    </w:p>
    <w:sectPr w:rsidR="00886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775F1"/>
    <w:multiLevelType w:val="hybridMultilevel"/>
    <w:tmpl w:val="E064E874"/>
    <w:lvl w:ilvl="0" w:tplc="69C40D8A">
      <w:start w:val="1"/>
      <w:numFmt w:val="bullet"/>
      <w:lvlText w:val="•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685C30">
      <w:start w:val="1"/>
      <w:numFmt w:val="bullet"/>
      <w:lvlText w:val="o"/>
      <w:lvlJc w:val="left"/>
      <w:pPr>
        <w:ind w:left="12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7D23B74">
      <w:start w:val="1"/>
      <w:numFmt w:val="bullet"/>
      <w:lvlText w:val="▪"/>
      <w:lvlJc w:val="left"/>
      <w:pPr>
        <w:ind w:left="20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D6D40A">
      <w:start w:val="1"/>
      <w:numFmt w:val="bullet"/>
      <w:lvlText w:val="•"/>
      <w:lvlJc w:val="left"/>
      <w:pPr>
        <w:ind w:left="27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CE3864">
      <w:start w:val="1"/>
      <w:numFmt w:val="bullet"/>
      <w:lvlText w:val="o"/>
      <w:lvlJc w:val="left"/>
      <w:pPr>
        <w:ind w:left="34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6AFDEE">
      <w:start w:val="1"/>
      <w:numFmt w:val="bullet"/>
      <w:lvlText w:val="▪"/>
      <w:lvlJc w:val="left"/>
      <w:pPr>
        <w:ind w:left="41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6F0E304">
      <w:start w:val="1"/>
      <w:numFmt w:val="bullet"/>
      <w:lvlText w:val="•"/>
      <w:lvlJc w:val="left"/>
      <w:pPr>
        <w:ind w:left="48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7CB69C">
      <w:start w:val="1"/>
      <w:numFmt w:val="bullet"/>
      <w:lvlText w:val="o"/>
      <w:lvlJc w:val="left"/>
      <w:pPr>
        <w:ind w:left="56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38EAD2">
      <w:start w:val="1"/>
      <w:numFmt w:val="bullet"/>
      <w:lvlText w:val="▪"/>
      <w:lvlJc w:val="left"/>
      <w:pPr>
        <w:ind w:left="63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E2"/>
    <w:rsid w:val="0088617F"/>
    <w:rsid w:val="00D0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AB770A-9C62-4C5F-879E-318D5FA76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011E2"/>
    <w:pPr>
      <w:spacing w:after="49" w:line="251" w:lineRule="auto"/>
      <w:ind w:left="13" w:hanging="10"/>
      <w:jc w:val="both"/>
    </w:pPr>
    <w:rPr>
      <w:rFonts w:ascii="Calibri" w:eastAsia="Calibri" w:hAnsi="Calibri" w:cs="Calibri"/>
      <w:color w:val="000000"/>
      <w:sz w:val="20"/>
      <w:lang w:eastAsia="hu-HU"/>
    </w:rPr>
  </w:style>
  <w:style w:type="paragraph" w:styleId="Cmsor1">
    <w:name w:val="heading 1"/>
    <w:next w:val="Norml"/>
    <w:link w:val="Cmsor1Char"/>
    <w:uiPriority w:val="9"/>
    <w:unhideWhenUsed/>
    <w:qFormat/>
    <w:rsid w:val="00D011E2"/>
    <w:pPr>
      <w:keepNext/>
      <w:keepLines/>
      <w:spacing w:after="29" w:line="249" w:lineRule="auto"/>
      <w:ind w:left="17" w:hanging="10"/>
      <w:outlineLvl w:val="0"/>
    </w:pPr>
    <w:rPr>
      <w:rFonts w:ascii="Calibri" w:eastAsia="Calibri" w:hAnsi="Calibri" w:cs="Calibri"/>
      <w:color w:val="00000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011E2"/>
    <w:rPr>
      <w:rFonts w:ascii="Calibri" w:eastAsia="Calibri" w:hAnsi="Calibri" w:cs="Calibri"/>
      <w:color w:val="000000"/>
      <w:lang w:eastAsia="hu-HU"/>
    </w:rPr>
  </w:style>
  <w:style w:type="table" w:customStyle="1" w:styleId="TableGrid">
    <w:name w:val="TableGrid"/>
    <w:rsid w:val="00D011E2"/>
    <w:pPr>
      <w:spacing w:after="0" w:line="240" w:lineRule="auto"/>
    </w:pPr>
    <w:rPr>
      <w:rFonts w:eastAsiaTheme="minorEastAsia"/>
      <w:lang w:eastAsia="hu-H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2855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Popovics Máté</dc:creator>
  <cp:keywords/>
  <dc:description/>
  <cp:lastModifiedBy>Popovics Máté</cp:lastModifiedBy>
  <cp:revision>1</cp:revision>
  <dcterms:created xsi:type="dcterms:W3CDTF">2022-06-19T12:46:00Z</dcterms:created>
  <dcterms:modified xsi:type="dcterms:W3CDTF">2022-06-19T12:46:00Z</dcterms:modified>
</cp:coreProperties>
</file>