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B87838" w:rsidRPr="00B87838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B87838" w:rsidRPr="00B87838" w:rsidRDefault="00B87838" w:rsidP="00B878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hu-HU"/>
              </w:rPr>
            </w:pPr>
            <w:r w:rsidRPr="00B878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hu-HU"/>
              </w:rPr>
              <w:t>Programmable Logic Controllers</w:t>
            </w:r>
          </w:p>
        </w:tc>
      </w:tr>
    </w:tbl>
    <w:p w:rsidR="00B87838" w:rsidRPr="00B87838" w:rsidRDefault="00B87838" w:rsidP="00B878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Code: MFPRL31G04-EN</w:t>
      </w:r>
    </w:p>
    <w:p w:rsidR="006147BF" w:rsidRDefault="00B87838" w:rsidP="00B87838">
      <w:pPr>
        <w:tabs>
          <w:tab w:val="left" w:pos="24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ECTS Credit Points: 4</w:t>
      </w:r>
    </w:p>
    <w:p w:rsidR="00B87838" w:rsidRPr="006147BF" w:rsidRDefault="006147BF" w:rsidP="006147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Evaluation: mid-semester grade</w:t>
      </w:r>
      <w:r w:rsidR="00B87838"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ab/>
      </w:r>
    </w:p>
    <w:p w:rsidR="00B87838" w:rsidRPr="00B87838" w:rsidRDefault="00B87838" w:rsidP="00B8783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Year, Semester: 3</w:t>
      </w:r>
      <w:r w:rsidRPr="00B8783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rd</w:t>
      </w:r>
      <w:r w:rsidRPr="00B87838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, 1</w:t>
      </w:r>
      <w:r w:rsidRPr="00B8783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st</w:t>
      </w:r>
      <w:r w:rsidRPr="00B87838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 </w:t>
      </w:r>
    </w:p>
    <w:p w:rsidR="00B87838" w:rsidRPr="00B87838" w:rsidRDefault="00B87838" w:rsidP="00B8783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Number of teaching hours/week:</w:t>
      </w:r>
    </w:p>
    <w:p w:rsidR="00B87838" w:rsidRPr="00B87838" w:rsidRDefault="00B87838" w:rsidP="00B8783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Lecture: </w:t>
      </w:r>
      <w:r w:rsidRPr="00B878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0</w:t>
      </w:r>
    </w:p>
    <w:p w:rsidR="00B87838" w:rsidRPr="00B87838" w:rsidRDefault="00B87838" w:rsidP="00B87838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Practice: </w:t>
      </w:r>
      <w:r w:rsidRPr="00B878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4</w:t>
      </w:r>
    </w:p>
    <w:p w:rsidR="00B87838" w:rsidRPr="00B87838" w:rsidRDefault="00B87838" w:rsidP="00B878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Prerequisites: </w:t>
      </w:r>
      <w:proofErr w:type="spellStart"/>
      <w:r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Electrotechnics</w:t>
      </w:r>
      <w:proofErr w:type="spellEnd"/>
      <w:r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 and Electronics I. MFELT31G03-EN, </w:t>
      </w:r>
    </w:p>
    <w:p w:rsidR="00B87838" w:rsidRPr="00B87838" w:rsidRDefault="00B87838" w:rsidP="00B8783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B87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Topics</w:t>
      </w:r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: </w:t>
      </w:r>
    </w:p>
    <w:p w:rsidR="00B87838" w:rsidRPr="00B87838" w:rsidRDefault="00B87838" w:rsidP="00B878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proofErr w:type="gramStart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Basic knowledge of main structures of programming PLC in theory and in practice, using TWIDO PLC.</w:t>
      </w:r>
      <w:proofErr w:type="gramEnd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</w:t>
      </w:r>
      <w:proofErr w:type="gramStart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Introduction to the installation of programming software, learning the usage of the program.</w:t>
      </w:r>
      <w:proofErr w:type="gramEnd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</w:t>
      </w:r>
      <w:proofErr w:type="gramStart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Basic knowledge of the internal structure of PLC.</w:t>
      </w:r>
      <w:proofErr w:type="gramEnd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Basic knowledge of programming: usage of mathematical and logical structures. Programming in practice: Principles of using logical functions, timer structures, counter structures, analogue problems in theory and practice. </w:t>
      </w:r>
      <w:proofErr w:type="spellStart"/>
      <w:proofErr w:type="gramStart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Modelling</w:t>
      </w:r>
      <w:proofErr w:type="spellEnd"/>
      <w:r w:rsidRPr="00B8783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 of real industrial processes.</w:t>
      </w:r>
      <w:proofErr w:type="gramEnd"/>
    </w:p>
    <w:p w:rsidR="0018402B" w:rsidRPr="005C352A" w:rsidRDefault="0018402B" w:rsidP="001840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18402B" w:rsidRPr="005C352A" w:rsidRDefault="0018402B" w:rsidP="0018402B">
      <w:pPr>
        <w:pStyle w:val="Default"/>
        <w:rPr>
          <w:rFonts w:ascii="Times New Roman" w:hAnsi="Times New Roman" w:cs="Times New Roman"/>
          <w:b/>
          <w:lang w:val="en-US"/>
        </w:rPr>
      </w:pPr>
      <w:r w:rsidRPr="005C352A">
        <w:rPr>
          <w:rFonts w:ascii="Times New Roman" w:hAnsi="Times New Roman" w:cs="Times New Roman"/>
          <w:b/>
          <w:lang w:val="en-US"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639"/>
      </w:tblGrid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72D6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Basic </w:t>
            </w:r>
            <w:r w:rsidR="00A72D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knowledge of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PLC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</w:p>
          <w:p w:rsidR="0018402B" w:rsidRPr="005C352A" w:rsidRDefault="0018402B" w:rsidP="004E648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A72D6D" w:rsidRPr="00A72D6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A72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week: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Basic functions, and handling of the programming environment (</w:t>
            </w:r>
            <w:proofErr w:type="spellStart"/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Twido</w:t>
            </w:r>
            <w:proofErr w:type="spellEnd"/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Suite)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Making of Test project.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 structures of PLC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 switches, pushbuttons, other types of contactors.</w:t>
            </w:r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 structures of PLC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Using the structure of t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imers, TP TON, TOF.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Basic structures of PLC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the structure of counters, </w:t>
            </w:r>
            <w:proofErr w:type="spellStart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upcounting</w:t>
            </w:r>
            <w:proofErr w:type="spellEnd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owncounting</w:t>
            </w:r>
            <w:proofErr w:type="spellEnd"/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Basic structures of PLC</w:t>
            </w:r>
          </w:p>
          <w:p w:rsidR="0018402B" w:rsidRPr="005C352A" w:rsidRDefault="0018402B" w:rsidP="00A72D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the structures,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build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ing in step c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ounter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s, r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ing 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ounter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</w:t>
            </w:r>
            <w:proofErr w:type="gramStart"/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 structures of PLC</w:t>
            </w:r>
          </w:p>
          <w:p w:rsidR="0018402B" w:rsidRPr="005C352A" w:rsidRDefault="0018402B" w:rsidP="00A72D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internal memory spaces, </w:t>
            </w:r>
            <w:proofErr w:type="spellStart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merkers</w:t>
            </w:r>
            <w:proofErr w:type="spellEnd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erker</w:t>
            </w:r>
            <w:proofErr w:type="spellEnd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words, </w:t>
            </w:r>
            <w:proofErr w:type="spellStart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erker</w:t>
            </w:r>
            <w:proofErr w:type="spellEnd"/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lags</w:t>
            </w:r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 exercise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Basic structures of PLC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8402B" w:rsidRPr="005C352A" w:rsidRDefault="0018402B" w:rsidP="00A72D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Using comparative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block</w:t>
            </w:r>
            <w:r w:rsidR="00A72D6D">
              <w:rPr>
                <w:rFonts w:ascii="Times New Roman" w:hAnsi="Times New Roman"/>
                <w:sz w:val="24"/>
                <w:szCs w:val="24"/>
                <w:lang w:val="en-US"/>
              </w:rPr>
              <w:t>s, and word-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type pointers.</w:t>
            </w:r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>Basic structures of PLC</w:t>
            </w:r>
          </w:p>
          <w:p w:rsidR="0018402B" w:rsidRPr="005C352A" w:rsidRDefault="0018402B" w:rsidP="004E648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/>
                <w:lang w:val="en-US"/>
              </w:rPr>
              <w:t xml:space="preserve"> Subroutines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Practice of various industry inspired problems.</w:t>
            </w:r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Lecture: </w:t>
            </w:r>
          </w:p>
          <w:p w:rsidR="0018402B" w:rsidRPr="005C352A" w:rsidRDefault="0018402B" w:rsidP="004E648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/>
                <w:b/>
                <w:lang w:val="en-US"/>
              </w:rPr>
              <w:t>Practice</w:t>
            </w:r>
            <w:proofErr w:type="gramStart"/>
            <w:r w:rsidRPr="005C352A">
              <w:rPr>
                <w:rFonts w:ascii="Times New Roman" w:hAnsi="Times New Roman"/>
                <w:b/>
                <w:lang w:val="en-US"/>
              </w:rPr>
              <w:t>:</w:t>
            </w:r>
            <w:r w:rsidRPr="005C352A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Pr="005C352A">
              <w:rPr>
                <w:rFonts w:ascii="Times New Roman" w:hAnsi="Times New Roman"/>
                <w:lang w:val="en-US"/>
              </w:rPr>
              <w:t xml:space="preserve"> Practice of various industry inspired problems.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End-term task</w:t>
            </w:r>
          </w:p>
        </w:tc>
        <w:tc>
          <w:tcPr>
            <w:tcW w:w="5183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End-term task</w:t>
            </w:r>
          </w:p>
        </w:tc>
      </w:tr>
      <w:tr w:rsidR="0018402B" w:rsidRPr="005C352A" w:rsidTr="004E648A">
        <w:tc>
          <w:tcPr>
            <w:tcW w:w="5182" w:type="dxa"/>
          </w:tcPr>
          <w:p w:rsidR="0018402B" w:rsidRPr="005C352A" w:rsidRDefault="0018402B" w:rsidP="004E64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18402B" w:rsidRPr="005C352A" w:rsidRDefault="0018402B" w:rsidP="004E648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/>
                <w:b/>
                <w:lang w:val="en-US"/>
              </w:rPr>
              <w:t>End-term task</w:t>
            </w:r>
          </w:p>
        </w:tc>
        <w:tc>
          <w:tcPr>
            <w:tcW w:w="5183" w:type="dxa"/>
          </w:tcPr>
          <w:p w:rsidR="0018402B" w:rsidRPr="005C352A" w:rsidRDefault="0018402B" w:rsidP="004E648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18402B" w:rsidRPr="005C352A" w:rsidRDefault="0018402B" w:rsidP="0018402B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18402B" w:rsidRPr="005C352A" w:rsidRDefault="0018402B" w:rsidP="0018402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/>
          <w:b/>
          <w:sz w:val="24"/>
          <w:szCs w:val="24"/>
          <w:lang w:val="en-US"/>
        </w:rPr>
        <w:t>Requirements</w:t>
      </w:r>
    </w:p>
    <w:p w:rsidR="0018402B" w:rsidRPr="005C352A" w:rsidRDefault="0018402B" w:rsidP="0018402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/>
          <w:b/>
          <w:sz w:val="24"/>
          <w:szCs w:val="24"/>
          <w:lang w:val="en-US"/>
        </w:rPr>
        <w:t xml:space="preserve">A, for </w:t>
      </w:r>
      <w:r w:rsidR="00A72D6D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/>
          <w:b/>
          <w:sz w:val="24"/>
          <w:szCs w:val="24"/>
          <w:lang w:val="en-US"/>
        </w:rPr>
        <w:t>signature:</w:t>
      </w:r>
    </w:p>
    <w:p w:rsidR="0018402B" w:rsidRPr="005C352A" w:rsidRDefault="00370D11" w:rsidP="00A72D6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Attendance at</w:t>
      </w:r>
      <w:r w:rsidR="0018402B" w:rsidRPr="005C3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402B" w:rsidRPr="005C352A">
        <w:rPr>
          <w:rFonts w:ascii="Times New Roman" w:hAnsi="Times New Roman"/>
          <w:b/>
          <w:sz w:val="24"/>
          <w:szCs w:val="24"/>
          <w:lang w:val="en-US"/>
        </w:rPr>
        <w:t xml:space="preserve">lectures </w:t>
      </w:r>
      <w:r w:rsidR="0018402B" w:rsidRPr="005C352A">
        <w:rPr>
          <w:rFonts w:ascii="Times New Roman" w:hAnsi="Times New Roman"/>
          <w:sz w:val="24"/>
          <w:szCs w:val="24"/>
          <w:lang w:val="en-US"/>
        </w:rPr>
        <w:t xml:space="preserve">is compulsory. </w:t>
      </w:r>
    </w:p>
    <w:p w:rsidR="0018402B" w:rsidRPr="005C352A" w:rsidRDefault="0018402B" w:rsidP="0018402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/>
          <w:b/>
          <w:sz w:val="24"/>
          <w:szCs w:val="24"/>
          <w:lang w:val="en-US"/>
        </w:rPr>
        <w:t>B, for</w:t>
      </w:r>
      <w:r w:rsidR="00A72D6D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Pr="005C352A">
        <w:rPr>
          <w:rFonts w:ascii="Times New Roman" w:hAnsi="Times New Roman"/>
          <w:b/>
          <w:sz w:val="24"/>
          <w:szCs w:val="24"/>
          <w:lang w:val="en-US"/>
        </w:rPr>
        <w:t xml:space="preserve"> mid</w:t>
      </w:r>
      <w:r w:rsidR="00A72D6D">
        <w:rPr>
          <w:rFonts w:ascii="Times New Roman" w:hAnsi="Times New Roman"/>
          <w:b/>
          <w:sz w:val="24"/>
          <w:szCs w:val="24"/>
          <w:lang w:val="en-US"/>
        </w:rPr>
        <w:t>-</w:t>
      </w:r>
      <w:r w:rsidRPr="005C352A">
        <w:rPr>
          <w:rFonts w:ascii="Times New Roman" w:hAnsi="Times New Roman"/>
          <w:b/>
          <w:sz w:val="24"/>
          <w:szCs w:val="24"/>
          <w:lang w:val="en-US"/>
        </w:rPr>
        <w:t>semester</w:t>
      </w:r>
      <w:r w:rsidR="00A72D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/>
          <w:b/>
          <w:sz w:val="24"/>
          <w:szCs w:val="24"/>
          <w:lang w:val="en-US"/>
        </w:rPr>
        <w:t>grade:</w:t>
      </w:r>
    </w:p>
    <w:p w:rsidR="0018402B" w:rsidRPr="005C352A" w:rsidRDefault="0018402B" w:rsidP="00A72D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C352A">
        <w:rPr>
          <w:rFonts w:ascii="Times New Roman" w:hAnsi="Times New Roman"/>
          <w:sz w:val="24"/>
          <w:szCs w:val="24"/>
          <w:lang w:val="en-US"/>
        </w:rPr>
        <w:t>Students have to fulfill a mid</w:t>
      </w:r>
      <w:r w:rsidR="00A72D6D">
        <w:rPr>
          <w:rFonts w:ascii="Times New Roman" w:hAnsi="Times New Roman"/>
          <w:sz w:val="24"/>
          <w:szCs w:val="24"/>
          <w:lang w:val="en-US"/>
        </w:rPr>
        <w:t>-</w:t>
      </w:r>
      <w:r w:rsidRPr="005C352A">
        <w:rPr>
          <w:rFonts w:ascii="Times New Roman" w:hAnsi="Times New Roman"/>
          <w:sz w:val="24"/>
          <w:szCs w:val="24"/>
          <w:lang w:val="en-US"/>
        </w:rPr>
        <w:t xml:space="preserve">term exercise at least for 50% to take part on the next </w:t>
      </w:r>
      <w:r w:rsidR="00A72D6D">
        <w:rPr>
          <w:rFonts w:ascii="Times New Roman" w:hAnsi="Times New Roman"/>
          <w:sz w:val="24"/>
          <w:szCs w:val="24"/>
          <w:lang w:val="en-US"/>
        </w:rPr>
        <w:t>practice class</w:t>
      </w:r>
      <w:r w:rsidRPr="005C352A">
        <w:rPr>
          <w:rFonts w:ascii="Times New Roman" w:hAnsi="Times New Roman"/>
          <w:sz w:val="24"/>
          <w:szCs w:val="24"/>
          <w:lang w:val="en-US"/>
        </w:rPr>
        <w:t>es. All students, who failed the mid</w:t>
      </w:r>
      <w:r w:rsidR="00A72D6D">
        <w:rPr>
          <w:rFonts w:ascii="Times New Roman" w:hAnsi="Times New Roman"/>
          <w:sz w:val="24"/>
          <w:szCs w:val="24"/>
          <w:lang w:val="en-US"/>
        </w:rPr>
        <w:t>-</w:t>
      </w:r>
      <w:r w:rsidRPr="005C352A">
        <w:rPr>
          <w:rFonts w:ascii="Times New Roman" w:hAnsi="Times New Roman"/>
          <w:sz w:val="24"/>
          <w:szCs w:val="24"/>
          <w:lang w:val="en-US"/>
        </w:rPr>
        <w:t xml:space="preserve">term </w:t>
      </w:r>
      <w:proofErr w:type="gramStart"/>
      <w:r w:rsidRPr="005C352A">
        <w:rPr>
          <w:rFonts w:ascii="Times New Roman" w:hAnsi="Times New Roman"/>
          <w:sz w:val="24"/>
          <w:szCs w:val="24"/>
          <w:lang w:val="en-US"/>
        </w:rPr>
        <w:t>exercise</w:t>
      </w:r>
      <w:proofErr w:type="gramEnd"/>
      <w:r w:rsidRPr="005C352A">
        <w:rPr>
          <w:rFonts w:ascii="Times New Roman" w:hAnsi="Times New Roman"/>
          <w:sz w:val="24"/>
          <w:szCs w:val="24"/>
          <w:lang w:val="en-US"/>
        </w:rPr>
        <w:t xml:space="preserve"> will not get </w:t>
      </w:r>
      <w:r w:rsidR="00A72D6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/>
          <w:sz w:val="24"/>
          <w:szCs w:val="24"/>
          <w:lang w:val="en-US"/>
        </w:rPr>
        <w:t xml:space="preserve">mid-semester grade. At </w:t>
      </w:r>
      <w:r w:rsidRPr="005C352A">
        <w:rPr>
          <w:rFonts w:ascii="Times New Roman" w:hAnsi="Times New Roman"/>
          <w:sz w:val="24"/>
          <w:szCs w:val="24"/>
          <w:lang w:val="en-US"/>
        </w:rPr>
        <w:lastRenderedPageBreak/>
        <w:t xml:space="preserve">the end of the semester, all students have to solve a real life problem in programming. Also a task, to make a complete documentation of the project file, using all the methods, mentioned during the </w:t>
      </w:r>
      <w:r w:rsidR="00A72D6D">
        <w:rPr>
          <w:rFonts w:ascii="Times New Roman" w:hAnsi="Times New Roman"/>
          <w:sz w:val="24"/>
          <w:szCs w:val="24"/>
          <w:lang w:val="en-US"/>
        </w:rPr>
        <w:t>semester</w:t>
      </w:r>
      <w:r w:rsidRPr="005C352A">
        <w:rPr>
          <w:rFonts w:ascii="Times New Roman" w:hAnsi="Times New Roman"/>
          <w:sz w:val="24"/>
          <w:szCs w:val="24"/>
          <w:lang w:val="en-US"/>
        </w:rPr>
        <w:t>.</w:t>
      </w:r>
    </w:p>
    <w:p w:rsidR="0018402B" w:rsidRPr="005C352A" w:rsidRDefault="0018402B" w:rsidP="0018402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8402B" w:rsidRPr="005C352A" w:rsidRDefault="0018402B" w:rsidP="0018402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C352A">
        <w:rPr>
          <w:rFonts w:ascii="Times New Roman" w:hAnsi="Times New Roman"/>
          <w:b/>
          <w:sz w:val="24"/>
          <w:szCs w:val="24"/>
          <w:lang w:val="en-US"/>
        </w:rPr>
        <w:tab/>
      </w:r>
      <w:r w:rsidRPr="005C352A">
        <w:rPr>
          <w:rFonts w:ascii="Times New Roman" w:hAnsi="Times New Roman"/>
          <w:sz w:val="24"/>
          <w:szCs w:val="24"/>
          <w:lang w:val="en-US"/>
        </w:rPr>
        <w:t xml:space="preserve">The course ends in </w:t>
      </w:r>
      <w:r w:rsidR="00A72D6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/>
          <w:b/>
          <w:sz w:val="24"/>
          <w:szCs w:val="24"/>
          <w:lang w:val="en-US"/>
        </w:rPr>
        <w:t>mid-semester grade</w:t>
      </w:r>
      <w:r w:rsidRPr="005C352A">
        <w:rPr>
          <w:rFonts w:ascii="Times New Roman" w:hAnsi="Times New Roman"/>
          <w:sz w:val="24"/>
          <w:szCs w:val="24"/>
          <w:lang w:val="en-US"/>
        </w:rPr>
        <w:t xml:space="preserve">. Based on the average of the </w:t>
      </w:r>
      <w:r w:rsidR="00A72D6D">
        <w:rPr>
          <w:rFonts w:ascii="Times New Roman" w:hAnsi="Times New Roman"/>
          <w:sz w:val="24"/>
          <w:szCs w:val="24"/>
          <w:lang w:val="en-US"/>
        </w:rPr>
        <w:t>grade</w:t>
      </w:r>
      <w:r w:rsidRPr="005C352A">
        <w:rPr>
          <w:rFonts w:ascii="Times New Roman" w:hAnsi="Times New Roman"/>
          <w:sz w:val="24"/>
          <w:szCs w:val="24"/>
          <w:lang w:val="en-US"/>
        </w:rPr>
        <w:t>s of the tasks.</w:t>
      </w:r>
    </w:p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02B"/>
    <w:rsid w:val="0009619E"/>
    <w:rsid w:val="00161D6B"/>
    <w:rsid w:val="0018402B"/>
    <w:rsid w:val="001940DE"/>
    <w:rsid w:val="00370D11"/>
    <w:rsid w:val="006147BF"/>
    <w:rsid w:val="007C78BD"/>
    <w:rsid w:val="00A72D6D"/>
    <w:rsid w:val="00B87838"/>
    <w:rsid w:val="00C15A6F"/>
    <w:rsid w:val="00F5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8402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7838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2014-10-28T09:13:00Z</dcterms:created>
  <dcterms:modified xsi:type="dcterms:W3CDTF">2015-03-20T09:24:00Z</dcterms:modified>
</cp:coreProperties>
</file>