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82" w:rsidRDefault="00B11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Bold" w:hAnsi="Times New Roman Bold"/>
          <w:b/>
          <w:sz w:val="24"/>
          <w:lang w:val="en-GB"/>
        </w:rPr>
      </w:pPr>
      <w:r>
        <w:rPr>
          <w:rFonts w:ascii="Times New Roman Bold" w:hAnsi="Times New Roman Bold"/>
          <w:b/>
          <w:sz w:val="24"/>
          <w:lang w:val="en-GB"/>
        </w:rPr>
        <w:t>Geotechnics II</w:t>
      </w:r>
    </w:p>
    <w:p w:rsidR="00413D19" w:rsidRPr="00413D19" w:rsidRDefault="0041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Bold" w:hAnsi="Times New Roman Bold"/>
          <w:b/>
          <w:sz w:val="24"/>
          <w:lang w:val="en-GB"/>
        </w:rPr>
      </w:pP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sz w:val="24"/>
        </w:rPr>
      </w:pPr>
      <w:r w:rsidRPr="00413D19">
        <w:rPr>
          <w:rFonts w:ascii="Times New Roman" w:hAnsi="Times New Roman"/>
          <w:b/>
          <w:sz w:val="24"/>
          <w:lang w:val="en-GB"/>
        </w:rPr>
        <w:t>Code:</w:t>
      </w:r>
      <w:r>
        <w:rPr>
          <w:rFonts w:ascii="Times New Roman" w:hAnsi="Times New Roman"/>
          <w:sz w:val="24"/>
          <w:lang w:val="en-GB"/>
        </w:rPr>
        <w:t xml:space="preserve"> </w:t>
      </w:r>
      <w:r>
        <w:rPr>
          <w:rFonts w:ascii="Times New Roman" w:hAnsi="Times New Roman"/>
          <w:color w:val="191919"/>
          <w:sz w:val="24"/>
          <w:shd w:val="clear" w:color="auto" w:fill="FFFFFF"/>
        </w:rPr>
        <w:t>MK3GTH2S6SX17EN</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lang w:val="en-GB"/>
        </w:rPr>
      </w:pPr>
      <w:r w:rsidRPr="00413D19">
        <w:rPr>
          <w:rFonts w:ascii="Times New Roman" w:hAnsi="Times New Roman"/>
          <w:b/>
          <w:lang w:val="en-GB"/>
        </w:rPr>
        <w:t>ECTS Credit Points:</w:t>
      </w:r>
      <w:r>
        <w:rPr>
          <w:rFonts w:ascii="Times New Roman" w:hAnsi="Times New Roman"/>
          <w:lang w:val="en-GB"/>
        </w:rPr>
        <w:t xml:space="preserve"> 6</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lang w:val="en-GB"/>
        </w:rPr>
      </w:pPr>
      <w:r w:rsidRPr="00413D19">
        <w:rPr>
          <w:rFonts w:ascii="Times New Roman" w:hAnsi="Times New Roman"/>
          <w:b/>
          <w:lang w:val="en-GB"/>
        </w:rPr>
        <w:t>Evaluation:</w:t>
      </w:r>
      <w:r w:rsidR="00413D19">
        <w:rPr>
          <w:rFonts w:ascii="Times New Roman" w:hAnsi="Times New Roman"/>
          <w:lang w:val="en-GB"/>
        </w:rPr>
        <w:t xml:space="preserve"> exam grade</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lang w:val="en-GB"/>
        </w:rPr>
      </w:pPr>
      <w:r w:rsidRPr="00413D19">
        <w:rPr>
          <w:rFonts w:ascii="Times New Roman" w:hAnsi="Times New Roman"/>
          <w:b/>
          <w:lang w:val="en-GB"/>
        </w:rPr>
        <w:t>Year, Semester:</w:t>
      </w:r>
      <w:r>
        <w:rPr>
          <w:rFonts w:ascii="Times New Roman" w:hAnsi="Times New Roman"/>
          <w:lang w:val="en-GB"/>
        </w:rPr>
        <w:t xml:space="preserve"> 3</w:t>
      </w:r>
      <w:r>
        <w:rPr>
          <w:rFonts w:ascii="Times New Roman" w:hAnsi="Times New Roman"/>
          <w:vertAlign w:val="superscript"/>
          <w:lang w:val="en-GB"/>
        </w:rPr>
        <w:t>rd</w:t>
      </w:r>
      <w:r>
        <w:rPr>
          <w:rFonts w:ascii="Times New Roman" w:hAnsi="Times New Roman"/>
          <w:lang w:val="en-GB"/>
        </w:rPr>
        <w:t xml:space="preserve"> year, 5</w:t>
      </w:r>
      <w:r>
        <w:rPr>
          <w:rFonts w:ascii="Times New Roman" w:hAnsi="Times New Roman"/>
          <w:vertAlign w:val="superscript"/>
          <w:lang w:val="en-GB"/>
        </w:rPr>
        <w:t>th</w:t>
      </w:r>
      <w:r>
        <w:rPr>
          <w:rFonts w:ascii="Times New Roman" w:hAnsi="Times New Roman"/>
          <w:lang w:val="en-GB"/>
        </w:rPr>
        <w:t xml:space="preserve"> semester</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lang w:val="en-GB"/>
        </w:rPr>
      </w:pPr>
      <w:r w:rsidRPr="00413D19">
        <w:rPr>
          <w:rFonts w:ascii="Times New Roman" w:hAnsi="Times New Roman"/>
          <w:b/>
          <w:lang w:val="en-GB"/>
        </w:rPr>
        <w:t>Its prerequisite(s):</w:t>
      </w:r>
      <w:r>
        <w:rPr>
          <w:rFonts w:ascii="Times New Roman" w:hAnsi="Times New Roman"/>
          <w:lang w:val="en-GB"/>
        </w:rPr>
        <w:t xml:space="preserve"> Geotechnics I.</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lang w:val="en-GB"/>
        </w:rPr>
      </w:pPr>
      <w:r w:rsidRPr="00413D19">
        <w:rPr>
          <w:rFonts w:ascii="Times New Roman" w:hAnsi="Times New Roman"/>
          <w:b/>
          <w:lang w:val="en-GB"/>
        </w:rPr>
        <w:t>Further courses are built on it:</w:t>
      </w:r>
      <w:r>
        <w:rPr>
          <w:rFonts w:ascii="Times New Roman" w:hAnsi="Times New Roman"/>
          <w:lang w:val="en-GB"/>
        </w:rPr>
        <w:t xml:space="preserve"> Yes</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lang w:val="en-GB"/>
        </w:rPr>
      </w:pPr>
      <w:r w:rsidRPr="00413D19">
        <w:rPr>
          <w:rFonts w:ascii="Times New Roman" w:hAnsi="Times New Roman"/>
          <w:b/>
          <w:lang w:val="en-GB"/>
        </w:rPr>
        <w:t>Number of teaching hours/week</w:t>
      </w:r>
      <w:r>
        <w:rPr>
          <w:rFonts w:ascii="Times New Roman" w:hAnsi="Times New Roman"/>
          <w:lang w:val="en-GB"/>
        </w:rPr>
        <w:t>:</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lang w:val="en-GB"/>
        </w:rPr>
      </w:pPr>
      <w:r>
        <w:rPr>
          <w:rFonts w:ascii="Times New Roman" w:hAnsi="Times New Roman"/>
          <w:lang w:val="en-GB"/>
        </w:rPr>
        <w:t>Lecture: 4</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lang w:val="en-GB"/>
        </w:rPr>
      </w:pPr>
      <w:r>
        <w:rPr>
          <w:rFonts w:ascii="Times New Roman" w:hAnsi="Times New Roman"/>
          <w:lang w:val="en-GB"/>
        </w:rPr>
        <w:t>Practice: 2</w:t>
      </w:r>
    </w:p>
    <w:p w:rsidR="00715C82" w:rsidRDefault="0071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Bold" w:hAnsi="Times New Roman Bold"/>
          <w:lang w:val="en-GB"/>
        </w:rPr>
      </w:pPr>
    </w:p>
    <w:p w:rsidR="00413D19" w:rsidRDefault="0041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Bold" w:hAnsi="Times New Roman Bold"/>
          <w:lang w:val="en-GB"/>
        </w:rPr>
      </w:pPr>
    </w:p>
    <w:p w:rsidR="00715C82" w:rsidRPr="00413D19"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hAnsi="Times New Roman"/>
          <w:b/>
          <w:lang w:val="en-GB"/>
        </w:rPr>
      </w:pPr>
      <w:r w:rsidRPr="00413D19">
        <w:rPr>
          <w:rFonts w:ascii="Times New Roman Bold" w:hAnsi="Times New Roman Bold"/>
          <w:b/>
          <w:lang w:val="en-GB"/>
        </w:rPr>
        <w:t>Topics</w:t>
      </w:r>
      <w:r w:rsidRPr="00413D19">
        <w:rPr>
          <w:rFonts w:ascii="Times New Roman" w:hAnsi="Times New Roman"/>
          <w:b/>
          <w:lang w:val="en-GB"/>
        </w:rPr>
        <w:t xml:space="preserve">: </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rPr>
      </w:pPr>
      <w:r>
        <w:rPr>
          <w:rFonts w:ascii="Times New Roman" w:hAnsi="Times New Roman"/>
          <w:lang w:val="en-US"/>
        </w:rPr>
        <w:t xml:space="preserve">Standards and codes of practice in geotechnical engineering. </w:t>
      </w:r>
      <w:r>
        <w:rPr>
          <w:rFonts w:ascii="Times New Roman" w:hAnsi="Times New Roman"/>
        </w:rPr>
        <w:t xml:space="preserve">Soil compressibility, consolidation, and settlements. Engineering soil properties and their measurement. Understanding and </w:t>
      </w:r>
      <w:proofErr w:type="spellStart"/>
      <w:r>
        <w:rPr>
          <w:rFonts w:ascii="Times New Roman" w:hAnsi="Times New Roman"/>
        </w:rPr>
        <w:t>preparing</w:t>
      </w:r>
      <w:proofErr w:type="spellEnd"/>
      <w:r>
        <w:rPr>
          <w:rFonts w:ascii="Times New Roman" w:hAnsi="Times New Roman"/>
        </w:rPr>
        <w:t xml:space="preserve">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mechanics</w:t>
      </w:r>
      <w:proofErr w:type="spellEnd"/>
      <w:r>
        <w:rPr>
          <w:rFonts w:ascii="Times New Roman" w:hAnsi="Times New Roman"/>
        </w:rPr>
        <w:t xml:space="preserve"> </w:t>
      </w:r>
      <w:proofErr w:type="spellStart"/>
      <w:r>
        <w:rPr>
          <w:rFonts w:ascii="Times New Roman" w:hAnsi="Times New Roman"/>
        </w:rPr>
        <w:t>report</w:t>
      </w:r>
      <w:r w:rsidR="00B1130E">
        <w:rPr>
          <w:rFonts w:ascii="Times New Roman" w:hAnsi="Times New Roman"/>
        </w:rPr>
        <w:t>s</w:t>
      </w:r>
      <w:proofErr w:type="spellEnd"/>
      <w:r>
        <w:rPr>
          <w:rFonts w:ascii="Times New Roman" w:hAnsi="Times New Roman"/>
        </w:rPr>
        <w:t xml:space="preserve"> and </w:t>
      </w:r>
      <w:proofErr w:type="spellStart"/>
      <w:r>
        <w:rPr>
          <w:rFonts w:ascii="Times New Roman" w:hAnsi="Times New Roman"/>
        </w:rPr>
        <w:t>recommendation</w:t>
      </w:r>
      <w:proofErr w:type="spellEnd"/>
      <w:r>
        <w:rPr>
          <w:rFonts w:ascii="Times New Roman" w:hAnsi="Times New Roman"/>
        </w:rPr>
        <w:t>.</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
        <w:jc w:val="both"/>
        <w:rPr>
          <w:sz w:val="22"/>
        </w:rPr>
      </w:pPr>
      <w:r>
        <w:rPr>
          <w:sz w:val="22"/>
        </w:rPr>
        <w:t>Stresses in the infinite half-space at rest, plastic equilibrium in soils. Earth pressure determination, active and passive earth pressure situations. Slope stability analysis resistance, non-cohesive and cohesive land mass analysis, vertical stability of earth walls. Supporting land of permanent and temporary structures (retaining walls, gabions, reinforced soil structures, traditional bracing Siemens bracing, sheet piling, bracing modern systems). Earthworks drainage (surface and subsurface drainage, work trenches, drainage trenches and work spaces, advanced dewatering processes). Earthworks design (design works, earth works in calculating the quantity, distribution of land masses). Construction of earthworks and earthmoving. Earth-moving machinery.</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
        <w:jc w:val="both"/>
        <w:rPr>
          <w:sz w:val="22"/>
        </w:rPr>
      </w:pPr>
      <w:r>
        <w:rPr>
          <w:sz w:val="22"/>
          <w:lang w:val="en-GB"/>
        </w:rPr>
        <w:t>Scope of earth works. Plastic limit states, Rankine earth pressures. Earth pressure and passive resistance of real” walls. Soil static design of retaining structures. Stability of earth works.</w:t>
      </w:r>
    </w:p>
    <w:p w:rsidR="00715C82" w:rsidRDefault="0071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hAnsi="Times New Roman"/>
          <w:lang w:val="en-GB"/>
        </w:rPr>
      </w:pPr>
    </w:p>
    <w:p w:rsidR="00413D19" w:rsidRDefault="0041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hAnsi="Times New Roman"/>
          <w:lang w:val="en-GB"/>
        </w:rPr>
      </w:pP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Bold" w:hAnsi="Times New Roman Bold"/>
          <w:b/>
          <w:lang w:val="en-GB"/>
        </w:rPr>
      </w:pPr>
      <w:r w:rsidRPr="00413D19">
        <w:rPr>
          <w:rFonts w:ascii="Times New Roman Bold" w:hAnsi="Times New Roman Bold"/>
          <w:b/>
          <w:lang w:val="en-GB"/>
        </w:rPr>
        <w:t>Literature:</w:t>
      </w:r>
    </w:p>
    <w:p w:rsidR="00413D19" w:rsidRPr="00413D19" w:rsidRDefault="0041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Bold" w:hAnsi="Times New Roman Bold"/>
          <w:b/>
          <w:lang w:val="en-GB"/>
        </w:rPr>
      </w:pPr>
    </w:p>
    <w:p w:rsidR="00715C82" w:rsidRPr="00413D19"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imes New Roman Italic" w:hAnsi="Times New Roman Italic"/>
          <w:i/>
          <w:lang w:val="en-GB"/>
        </w:rPr>
      </w:pPr>
      <w:r w:rsidRPr="00413D19">
        <w:rPr>
          <w:rFonts w:ascii="Times New Roman Italic" w:hAnsi="Times New Roman Italic"/>
          <w:i/>
          <w:lang w:val="en-GB"/>
        </w:rPr>
        <w:t>Compulsory:</w:t>
      </w:r>
    </w:p>
    <w:p w:rsidR="00715C82" w:rsidRDefault="006F29FD">
      <w:pPr>
        <w:pStyle w:val="Rcsostblzat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40"/>
        <w:jc w:val="both"/>
        <w:rPr>
          <w:sz w:val="24"/>
        </w:rPr>
      </w:pPr>
      <w:r>
        <w:rPr>
          <w:sz w:val="24"/>
        </w:rPr>
        <w:t>Kezdi, A.: Soil Mechanics</w:t>
      </w:r>
    </w:p>
    <w:p w:rsidR="00715C82" w:rsidRDefault="0071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imes New Roman" w:hAnsi="Times New Roman"/>
          <w:sz w:val="24"/>
        </w:rPr>
      </w:pPr>
    </w:p>
    <w:p w:rsidR="00715C82" w:rsidRPr="00413D19" w:rsidRDefault="006F29FD" w:rsidP="0041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imes New Roman Italic" w:hAnsi="Times New Roman Italic"/>
          <w:i/>
          <w:lang w:val="en-GB"/>
        </w:rPr>
      </w:pPr>
      <w:r w:rsidRPr="00413D19">
        <w:rPr>
          <w:rFonts w:ascii="Times New Roman Italic" w:hAnsi="Times New Roman Italic"/>
          <w:i/>
          <w:lang w:val="en-GB"/>
        </w:rPr>
        <w:t>Recommended:</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sz w:val="22"/>
        </w:rPr>
      </w:pPr>
      <w:r>
        <w:rPr>
          <w:rFonts w:ascii="Times New Roman Bold" w:hAnsi="Times New Roman Bold"/>
          <w:sz w:val="22"/>
          <w:lang w:val="en-US"/>
        </w:rPr>
        <w:t xml:space="preserve">1. </w:t>
      </w:r>
      <w:r>
        <w:rPr>
          <w:sz w:val="22"/>
        </w:rPr>
        <w:t>Bell, F. G.: Engineering Geology and Construction. Taylor and Francis, London, 2004.</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sz w:val="22"/>
        </w:rPr>
      </w:pPr>
      <w:r>
        <w:rPr>
          <w:sz w:val="22"/>
        </w:rPr>
        <w:t>2. Hausmann, M.: Engineering principles of ground modification. Mc Graw – Hill</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sz w:val="22"/>
        </w:rPr>
      </w:pPr>
      <w:r>
        <w:rPr>
          <w:sz w:val="22"/>
        </w:rPr>
        <w:t>Publishing Company, New York, 1986.</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sz w:val="22"/>
        </w:rPr>
      </w:pPr>
      <w:r>
        <w:rPr>
          <w:sz w:val="22"/>
        </w:rPr>
        <w:t>3. Kempfert, H. G., Gebreselassie, B.: Excavations and Foundations in Soft Soils. Springer,2006</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sz w:val="22"/>
        </w:rPr>
      </w:pPr>
      <w:r>
        <w:rPr>
          <w:sz w:val="22"/>
        </w:rPr>
        <w:t>4. Koerner, R. M.: Designing with Geosynthetics. Prentice Hall, Englewood Cliffs, 2005.</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sz w:val="22"/>
        </w:rPr>
      </w:pPr>
      <w:r>
        <w:rPr>
          <w:sz w:val="22"/>
        </w:rPr>
        <w:t>5. Atkinson, J.: The Mechanics of Soils and Foundations (Second edition), Taylor and Francis, London and New York, 2007</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sz w:val="24"/>
        </w:rPr>
      </w:pPr>
      <w:r>
        <w:rPr>
          <w:sz w:val="22"/>
        </w:rPr>
        <w:lastRenderedPageBreak/>
        <w:t xml:space="preserve">6. Powrie, W.: Soil Mechanics Concepts and Applications (Third edition) CPR Press, Boca Raton, London, New York, 2014 </w:t>
      </w:r>
      <w:r>
        <w:rPr>
          <w:sz w:val="24"/>
        </w:rPr>
        <w:t>1. Look, B.: Handbook of geotechnical investigation and design tables. Taylor and Francis,London, 2007.</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sz w:val="24"/>
        </w:rPr>
      </w:pPr>
      <w:r>
        <w:rPr>
          <w:sz w:val="24"/>
        </w:rPr>
        <w:t>7. Lunne, T., Robertson, P. K., Powell, J. J. M.: Cone penetration testing in geotechnical practice. Spon / Routledge, London, New York, 2002.</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sz w:val="24"/>
        </w:rPr>
      </w:pPr>
      <w:r>
        <w:rPr>
          <w:sz w:val="24"/>
        </w:rPr>
        <w:t>8. Terzaghi, K.: Theoretical soil mechanics. John Wiley and Sons, New York, 1943.</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sz w:val="24"/>
        </w:rPr>
      </w:pPr>
      <w:r>
        <w:rPr>
          <w:sz w:val="24"/>
        </w:rPr>
        <w:t>9. Terzaghi, K., Peck, R.: Soil mechanics in engineering practice. John Wiley and Sons,New York, 1943.</w:t>
      </w:r>
    </w:p>
    <w:p w:rsidR="00715C82" w:rsidRDefault="006F29FD">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 w:hanging="12"/>
        <w:jc w:val="both"/>
        <w:rPr>
          <w:rFonts w:ascii="Times New Roman Bold" w:hAnsi="Times New Roman Bold"/>
          <w:sz w:val="22"/>
          <w:lang w:val="en-US"/>
        </w:rPr>
      </w:pPr>
      <w:r>
        <w:rPr>
          <w:sz w:val="24"/>
        </w:rPr>
        <w:t>10. Whitlow, R.: Basic soil mechanics. Longman Scientific and Technical, 1990.</w:t>
      </w:r>
      <w:r>
        <w:br w:type="page"/>
      </w:r>
      <w:r w:rsidRPr="00413D19">
        <w:rPr>
          <w:rFonts w:ascii="Times New Roman Bold" w:hAnsi="Times New Roman Bold"/>
          <w:b/>
          <w:sz w:val="22"/>
          <w:lang w:val="en-US"/>
        </w:rPr>
        <w:lastRenderedPageBreak/>
        <w:t>Schedule</w:t>
      </w:r>
    </w:p>
    <w:p w:rsidR="00413D19" w:rsidRPr="00413D19" w:rsidRDefault="00413D1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Bold" w:hAnsi="Times New Roman Bold"/>
          <w:b/>
          <w:sz w:val="22"/>
          <w:lang w:val="en-US"/>
        </w:rPr>
      </w:pPr>
    </w:p>
    <w:tbl>
      <w:tblPr>
        <w:tblW w:w="0" w:type="auto"/>
        <w:shd w:val="clear" w:color="auto" w:fill="FFFFFF"/>
        <w:tblLayout w:type="fixed"/>
        <w:tblLook w:val="0000" w:firstRow="0" w:lastRow="0" w:firstColumn="0" w:lastColumn="0" w:noHBand="0" w:noVBand="0"/>
      </w:tblPr>
      <w:tblGrid>
        <w:gridCol w:w="4532"/>
        <w:gridCol w:w="4533"/>
      </w:tblGrid>
      <w:tr w:rsidR="00715C82">
        <w:trPr>
          <w:cantSplit/>
          <w:trHeight w:val="320"/>
        </w:trPr>
        <w:tc>
          <w:tcPr>
            <w:tcW w:w="9065" w:type="dxa"/>
            <w:gridSpan w:val="2"/>
            <w:tcBorders>
              <w:top w:val="none" w:sz="8" w:space="0" w:color="000000"/>
              <w:left w:val="none" w:sz="8" w:space="0" w:color="000000"/>
              <w:bottom w:val="none" w:sz="8" w:space="0" w:color="000000"/>
              <w:right w:val="none" w:sz="8" w:space="0" w:color="000000"/>
            </w:tcBorders>
            <w:shd w:val="clear" w:color="auto" w:fill="F2F2F2"/>
            <w:tcMar>
              <w:top w:w="0" w:type="dxa"/>
              <w:left w:w="0" w:type="dxa"/>
              <w:bottom w:w="0" w:type="dxa"/>
              <w:right w:w="0" w:type="dxa"/>
            </w:tcMar>
            <w:vAlign w:val="cente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rPr>
                <w:rFonts w:ascii="Times New Roman Bold" w:hAnsi="Times New Roman Bold"/>
                <w:b/>
                <w:lang w:val="en-US"/>
              </w:rPr>
            </w:pPr>
            <w:r w:rsidRPr="00413D19">
              <w:rPr>
                <w:rFonts w:ascii="Times New Roman Bold" w:hAnsi="Times New Roman Bold"/>
                <w:b/>
                <w:lang w:val="en-US"/>
              </w:rPr>
              <w:t>1</w:t>
            </w:r>
            <w:r w:rsidRPr="00413D19">
              <w:rPr>
                <w:rFonts w:ascii="Times New Roman Bold" w:hAnsi="Times New Roman Bold"/>
                <w:b/>
                <w:vertAlign w:val="superscript"/>
                <w:lang w:val="en-US"/>
              </w:rPr>
              <w:t>st</w:t>
            </w:r>
            <w:r w:rsidRPr="00413D19">
              <w:rPr>
                <w:rFonts w:ascii="Times New Roman Bold" w:hAnsi="Times New Roman Bold"/>
                <w:b/>
                <w:lang w:val="en-US"/>
              </w:rPr>
              <w:t xml:space="preserve"> week Registration week</w:t>
            </w:r>
          </w:p>
        </w:tc>
      </w:tr>
      <w:tr w:rsidR="00715C82">
        <w:trPr>
          <w:cantSplit/>
          <w:trHeight w:val="3460"/>
        </w:trPr>
        <w:tc>
          <w:tcPr>
            <w:tcW w:w="4532"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715C82" w:rsidRPr="00413D19" w:rsidRDefault="006F29FD" w:rsidP="00413D1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2</w:t>
            </w:r>
            <w:r w:rsidRPr="00413D19">
              <w:rPr>
                <w:rFonts w:ascii="Times New Roman Bold" w:hAnsi="Times New Roman Bold"/>
                <w:b/>
                <w:vertAlign w:val="superscript"/>
                <w:lang w:val="en-US"/>
              </w:rPr>
              <w:t>nd</w:t>
            </w:r>
            <w:r w:rsidRPr="00413D19">
              <w:rPr>
                <w:rFonts w:ascii="Times New Roman Bold" w:hAnsi="Times New Roman Bold"/>
                <w:b/>
                <w:lang w:val="en-US"/>
              </w:rPr>
              <w:t xml:space="preserve"> week: </w:t>
            </w:r>
          </w:p>
          <w:p w:rsidR="00413D19" w:rsidRDefault="006F29FD" w:rsidP="00413D1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rPr>
            </w:pPr>
            <w:r w:rsidRPr="00413D19">
              <w:rPr>
                <w:rFonts w:ascii="Times New Roman Bold" w:hAnsi="Times New Roman Bold"/>
                <w:b/>
                <w:lang w:val="en-US"/>
              </w:rPr>
              <w:t>Lecture:</w:t>
            </w:r>
            <w:r w:rsidR="00413D19">
              <w:rPr>
                <w:rFonts w:ascii="Times New Roman Bold" w:hAnsi="Times New Roman Bold"/>
                <w:lang w:val="en-US"/>
              </w:rPr>
              <w:t xml:space="preserve"> </w:t>
            </w:r>
            <w:r w:rsidR="00413D19">
              <w:rPr>
                <w:rFonts w:ascii="Times New Roman" w:hAnsi="Times New Roman"/>
              </w:rPr>
              <w:t>Filter criteria. Self-filtering. Ground freezing.</w:t>
            </w:r>
          </w:p>
          <w:p w:rsidR="00715C82" w:rsidRPr="00413D19" w:rsidRDefault="00413D19" w:rsidP="00413D19">
            <w:pPr>
              <w:pStyle w:val="Rcsostblzat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rPr>
                <w:rFonts w:ascii="Times New Roman Bold" w:hAnsi="Times New Roman Bold"/>
                <w:sz w:val="22"/>
              </w:rPr>
            </w:pPr>
            <w:r>
              <w:rPr>
                <w:sz w:val="22"/>
              </w:rPr>
              <w:t>Capillarity. Seepage pressures and hydraulic failing.</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 xml:space="preserve">Presentation of in-situ and laboratory permeability testing methods (constant and falling head laboratory apparatus, </w:t>
            </w:r>
            <w:proofErr w:type="spellStart"/>
            <w:r>
              <w:rPr>
                <w:rFonts w:ascii="Times New Roman" w:hAnsi="Times New Roman"/>
                <w:lang w:val="en-US"/>
              </w:rPr>
              <w:t>infiltrometer</w:t>
            </w:r>
            <w:proofErr w:type="spellEnd"/>
            <w:r>
              <w:rPr>
                <w:rFonts w:ascii="Times New Roman" w:hAnsi="Times New Roman"/>
                <w:lang w:val="en-US"/>
              </w:rPr>
              <w:t xml:space="preserve"> methods, pumping test in wells). Calculation of hydraulic conductivity used by empirical formulas. Calculation of groundwater flow. Editing of flow net. Assessment of capillary rise.</w:t>
            </w:r>
          </w:p>
          <w:p w:rsidR="00715C82" w:rsidRDefault="00715C8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pPr>
          </w:p>
        </w:tc>
        <w:tc>
          <w:tcPr>
            <w:tcW w:w="4532"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3</w:t>
            </w:r>
            <w:r w:rsidRPr="00413D19">
              <w:rPr>
                <w:rFonts w:ascii="Times New Roman Bold" w:hAnsi="Times New Roman Bold"/>
                <w:b/>
                <w:vertAlign w:val="superscript"/>
                <w:lang w:val="en-US"/>
              </w:rPr>
              <w:t>rd</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rPr>
              <w:t>Liquefaction.</w:t>
            </w:r>
          </w:p>
          <w:p w:rsidR="00715C82" w:rsidRPr="00413D19" w:rsidRDefault="006F29FD" w:rsidP="00413D19">
            <w:pPr>
              <w:pStyle w:val="Rcsostblzat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rPr>
                <w:rFonts w:asciiTheme="minorHAnsi" w:hAnsiTheme="minorHAnsi"/>
                <w:sz w:val="24"/>
              </w:rPr>
            </w:pPr>
            <w:r>
              <w:rPr>
                <w:sz w:val="22"/>
              </w:rPr>
              <w:t xml:space="preserve">Ground water.  Yearly cycle of the water table at continental climate. </w:t>
            </w:r>
            <w:r>
              <w:rPr>
                <w:rFonts w:ascii="Times" w:hAnsi="Times"/>
                <w:sz w:val="22"/>
              </w:rPr>
              <w:t>Predicting the characteristic value of ground water level.</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 xml:space="preserve">Presentation of </w:t>
            </w:r>
            <w:proofErr w:type="spellStart"/>
            <w:r>
              <w:rPr>
                <w:rFonts w:ascii="Times New Roman" w:hAnsi="Times New Roman"/>
                <w:lang w:val="en-US"/>
              </w:rPr>
              <w:t>oedometer</w:t>
            </w:r>
            <w:proofErr w:type="spellEnd"/>
            <w:r>
              <w:rPr>
                <w:rFonts w:ascii="Times New Roman" w:hAnsi="Times New Roman"/>
                <w:lang w:val="en-US"/>
              </w:rPr>
              <w:t xml:space="preserve"> test procedure. Editing of compression curve and consolidation curve. Calculation of the 1D compression </w:t>
            </w:r>
            <w:proofErr w:type="spellStart"/>
            <w:r>
              <w:rPr>
                <w:rFonts w:ascii="Times New Roman" w:hAnsi="Times New Roman"/>
                <w:lang w:val="en-US"/>
              </w:rPr>
              <w:t>moduli.Determining</w:t>
            </w:r>
            <w:proofErr w:type="spellEnd"/>
            <w:r>
              <w:rPr>
                <w:rFonts w:ascii="Times New Roman" w:hAnsi="Times New Roman"/>
                <w:lang w:val="en-US"/>
              </w:rPr>
              <w:t xml:space="preserve"> of </w:t>
            </w:r>
            <w:proofErr w:type="spellStart"/>
            <w:r>
              <w:rPr>
                <w:rFonts w:ascii="Times New Roman" w:hAnsi="Times New Roman"/>
                <w:lang w:val="en-US"/>
              </w:rPr>
              <w:t>preconsolidation</w:t>
            </w:r>
            <w:proofErr w:type="spellEnd"/>
            <w:r>
              <w:rPr>
                <w:rFonts w:ascii="Times New Roman" w:hAnsi="Times New Roman"/>
                <w:lang w:val="en-US"/>
              </w:rPr>
              <w:t xml:space="preserve"> pressure, compression and recompression index.</w:t>
            </w:r>
          </w:p>
        </w:tc>
      </w:tr>
      <w:tr w:rsidR="00715C82">
        <w:trPr>
          <w:cantSplit/>
          <w:trHeight w:val="3460"/>
        </w:trPr>
        <w:tc>
          <w:tcPr>
            <w:tcW w:w="4532"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4</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rPr>
              <w:t>Soil explorations. Site investigations, boring and sampling. Soil mechanics report. Contents and  drawing supplements (Plan view, Borehole log, cross section.).</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Field presentation of drilling, hand-</w:t>
            </w:r>
            <w:proofErr w:type="spellStart"/>
            <w:r>
              <w:rPr>
                <w:rFonts w:ascii="Times New Roman" w:hAnsi="Times New Roman"/>
                <w:lang w:val="en-US"/>
              </w:rPr>
              <w:t>augering</w:t>
            </w:r>
            <w:proofErr w:type="spellEnd"/>
            <w:r>
              <w:rPr>
                <w:rFonts w:ascii="Times New Roman" w:hAnsi="Times New Roman"/>
                <w:lang w:val="en-US"/>
              </w:rPr>
              <w:t>, soil sampling, groundwater sampling, dynamic penetrometer testing and vane shear test.</w:t>
            </w:r>
          </w:p>
        </w:tc>
        <w:tc>
          <w:tcPr>
            <w:tcW w:w="4532"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5</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lang w:val="en-US"/>
              </w:rPr>
              <w:t>Determination of cross-section area and calculating the volume of soil.  Diagram and the distribution of masses. Parameters, factors for design of slopes. Types of instability of slopes. Stress change on slopes.</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Evaluation of laboratory testing results.</w:t>
            </w:r>
            <w:r>
              <w:rPr>
                <w:rFonts w:ascii="Times New Roman Bold" w:hAnsi="Times New Roman Bold"/>
                <w:lang w:val="en-US"/>
              </w:rPr>
              <w:t xml:space="preserve"> </w:t>
            </w:r>
            <w:r>
              <w:rPr>
                <w:rFonts w:ascii="Times New Roman" w:hAnsi="Times New Roman"/>
                <w:lang w:val="en-US"/>
              </w:rPr>
              <w:t xml:space="preserve">Assessment of soil physical parameters by empirical formula. Qualification of soils (using for earthworks, compaction, frostbite, etc.). Evaluation of field test results (dynamic penetrometer, cone penetration test, vane shear test). </w:t>
            </w:r>
          </w:p>
          <w:p w:rsidR="00715C82" w:rsidRDefault="00715C8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pPr>
          </w:p>
        </w:tc>
      </w:tr>
      <w:tr w:rsidR="00715C82">
        <w:trPr>
          <w:cantSplit/>
          <w:trHeight w:val="2740"/>
        </w:trPr>
        <w:tc>
          <w:tcPr>
            <w:tcW w:w="4532"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6</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lang w:val="en-US"/>
              </w:rPr>
              <w:t>Influence of water on the stability of slopes. Stability of infinite slopes.  Influence of seepage on the stability. Stability of vertical cut. Design of simple excavations.</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 xml:space="preserve">Calculation of characteristic values of soil mechanical parameters. Writing of geotechnical site investigation report. Editing of soil mechanical log, and cross section. </w:t>
            </w:r>
          </w:p>
          <w:p w:rsidR="00715C82" w:rsidRDefault="00715C8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pPr>
          </w:p>
        </w:tc>
        <w:tc>
          <w:tcPr>
            <w:tcW w:w="4532"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7</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rPr>
              <w:t>The compaction process. Relevant laboratory and field testing for soil properties and compaction.</w:t>
            </w:r>
            <w:r>
              <w:rPr>
                <w:rFonts w:ascii="Times New Roman" w:hAnsi="Times New Roman"/>
                <w:lang w:val="en-US"/>
              </w:rPr>
              <w:t xml:space="preserve"> </w:t>
            </w:r>
            <w:r>
              <w:rPr>
                <w:rFonts w:ascii="Times New Roman" w:hAnsi="Times New Roman"/>
              </w:rPr>
              <w:t>Compaction equipment; application for various materials. Quality control and testing requirements</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lang w:val="en-US"/>
              </w:rPr>
            </w:pPr>
            <w:r>
              <w:rPr>
                <w:rFonts w:ascii="Times New Roman" w:hAnsi="Times New Roman"/>
                <w:lang w:val="en-US"/>
              </w:rPr>
              <w:t>Midterm test.</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Consultation about drawing project.</w:t>
            </w:r>
          </w:p>
          <w:p w:rsidR="00715C82" w:rsidRDefault="00715C8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pPr>
          </w:p>
        </w:tc>
      </w:tr>
      <w:tr w:rsidR="00715C82">
        <w:trPr>
          <w:cantSplit/>
          <w:trHeight w:val="320"/>
        </w:trPr>
        <w:tc>
          <w:tcPr>
            <w:tcW w:w="4532" w:type="dxa"/>
            <w:tcBorders>
              <w:top w:val="none" w:sz="8" w:space="0" w:color="000000"/>
              <w:left w:val="none" w:sz="8" w:space="0" w:color="000000"/>
              <w:bottom w:val="none" w:sz="8" w:space="0" w:color="000000"/>
              <w:right w:val="single" w:sz="4" w:space="0" w:color="000000"/>
            </w:tcBorders>
            <w:shd w:val="clear" w:color="auto" w:fill="F2F2F2"/>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8</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1</w:t>
            </w:r>
            <w:r w:rsidRPr="00413D19">
              <w:rPr>
                <w:rFonts w:ascii="Times New Roman Bold" w:hAnsi="Times New Roman Bold"/>
                <w:b/>
                <w:vertAlign w:val="superscript"/>
                <w:lang w:val="en-US"/>
              </w:rPr>
              <w:t>st</w:t>
            </w:r>
            <w:r w:rsidRPr="00413D19">
              <w:rPr>
                <w:rFonts w:ascii="Times New Roman Bold" w:hAnsi="Times New Roman Bold"/>
                <w:b/>
                <w:lang w:val="en-US"/>
              </w:rPr>
              <w:t xml:space="preserve"> drawing week</w:t>
            </w:r>
          </w:p>
        </w:tc>
        <w:tc>
          <w:tcPr>
            <w:tcW w:w="4532" w:type="dxa"/>
            <w:tcBorders>
              <w:top w:val="none" w:sz="8" w:space="0" w:color="000000"/>
              <w:left w:val="single" w:sz="4" w:space="0" w:color="000000"/>
              <w:bottom w:val="none" w:sz="8" w:space="0" w:color="000000"/>
              <w:right w:val="none" w:sz="8" w:space="0" w:color="000000"/>
            </w:tcBorders>
            <w:shd w:val="clear" w:color="auto" w:fill="F2F2F2"/>
            <w:tcMar>
              <w:top w:w="0" w:type="dxa"/>
              <w:left w:w="0" w:type="dxa"/>
              <w:bottom w:w="0" w:type="dxa"/>
              <w:right w:w="0" w:type="dxa"/>
            </w:tcMar>
          </w:tcPr>
          <w:p w:rsidR="00715C82" w:rsidRDefault="00715C8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pPr>
          </w:p>
        </w:tc>
      </w:tr>
      <w:tr w:rsidR="00715C82">
        <w:trPr>
          <w:cantSplit/>
          <w:trHeight w:val="3220"/>
        </w:trPr>
        <w:tc>
          <w:tcPr>
            <w:tcW w:w="4532"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lastRenderedPageBreak/>
              <w:t>9</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rPr>
              <w:t>Lateral earth pressure at rest.  Rankine’s lateral earth pressures (active, passive).  Earth pressure with sloping backfill. Graphic solution for Coulomb’s active earth pressure (Culmann’s solution).  Active and passive force with earthquakes force. Calculating the earth pressures for drained and undrained loading.</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Concepts and general features of earthworks. Long and cross sections, volume calculations. Soil suitability.</w:t>
            </w:r>
          </w:p>
          <w:p w:rsidR="00715C82" w:rsidRDefault="00715C8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pPr>
          </w:p>
        </w:tc>
        <w:tc>
          <w:tcPr>
            <w:tcW w:w="4532"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10</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rPr>
              <w:t>Type of retaining structures (Gravity walls, cantilever walls, anchored or propped walls). Pressure on retaining wall due to surcharge.</w:t>
            </w:r>
            <w:r>
              <w:rPr>
                <w:rFonts w:ascii="Times New Roman" w:hAnsi="Times New Roman"/>
                <w:lang w:val="en-US"/>
              </w:rPr>
              <w:t xml:space="preserve"> </w:t>
            </w:r>
            <w:r>
              <w:rPr>
                <w:rFonts w:ascii="Times New Roman" w:hAnsi="Times New Roman"/>
              </w:rPr>
              <w:t>Failure of retaining walls.  Dewatering and filtering systems of retaining walls.</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Calculation of lateral earth pressure (at rest, active and passive state) in non-cohesive and cohesive soils.</w:t>
            </w:r>
          </w:p>
          <w:p w:rsidR="00715C82" w:rsidRDefault="00715C8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pPr>
          </w:p>
        </w:tc>
      </w:tr>
      <w:tr w:rsidR="00715C82">
        <w:trPr>
          <w:cantSplit/>
          <w:trHeight w:val="2740"/>
        </w:trPr>
        <w:tc>
          <w:tcPr>
            <w:tcW w:w="4532"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11</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rPr>
              <w:t>Mechanism based kinematic and equilibrium solutions for gravity retaining walls.  Soil strength and factors for design of retaining walls. Stress changes in soil near retaining walls.  Influence of water on retaining walls. Reinforced soil walls.  Compaction stresses.</w:t>
            </w:r>
          </w:p>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Practice:</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Pr>
                <w:rFonts w:ascii="Times New Roman" w:hAnsi="Times New Roman"/>
                <w:lang w:val="en-US"/>
              </w:rPr>
              <w:t>Slope stability investigation in homogeneous soil using friction circle method.</w:t>
            </w:r>
          </w:p>
          <w:p w:rsidR="00413D19" w:rsidRDefault="00413D1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p>
        </w:tc>
        <w:tc>
          <w:tcPr>
            <w:tcW w:w="4532"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12</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rPr>
              <w:t>Dewatering during construction.  sump and ditches; deep-well, well-points (conventional and vacuum), horizontal drainage.  Well theory. Confined aquifer (full, partial penetration well). Group wells.  Filter design (Terzaghi’s criteria)</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Stability analyses of</w:t>
            </w:r>
            <w:r>
              <w:rPr>
                <w:rFonts w:ascii="Times New Roman Bold" w:hAnsi="Times New Roman Bold"/>
                <w:lang w:val="en-US"/>
              </w:rPr>
              <w:t xml:space="preserve"> </w:t>
            </w:r>
            <w:r>
              <w:rPr>
                <w:rFonts w:ascii="Times New Roman" w:hAnsi="Times New Roman"/>
                <w:sz w:val="24"/>
              </w:rPr>
              <w:t>gravity retaining walls</w:t>
            </w:r>
            <w:r>
              <w:rPr>
                <w:rFonts w:ascii="Times New Roman Bold" w:hAnsi="Times New Roman Bold"/>
                <w:lang w:val="en-US"/>
              </w:rPr>
              <w:t>.</w:t>
            </w:r>
          </w:p>
        </w:tc>
      </w:tr>
      <w:tr w:rsidR="00715C82">
        <w:trPr>
          <w:cantSplit/>
          <w:trHeight w:val="1940"/>
        </w:trPr>
        <w:tc>
          <w:tcPr>
            <w:tcW w:w="4532" w:type="dxa"/>
            <w:tcBorders>
              <w:top w:val="none" w:sz="8" w:space="0" w:color="000000"/>
              <w:left w:val="none" w:sz="8" w:space="0" w:color="000000"/>
              <w:bottom w:val="none" w:sz="8" w:space="0" w:color="000000"/>
              <w:right w:val="single" w:sz="4"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13</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lang w:val="en-US"/>
              </w:rPr>
              <w:t>Cut offs (</w:t>
            </w:r>
            <w:r>
              <w:rPr>
                <w:rFonts w:ascii="Times New Roman" w:hAnsi="Times New Roman"/>
              </w:rPr>
              <w:t>Cement and chemical grout curtains; Slurry walls; Concrete walls; Steel sheet piling; Freezing</w:t>
            </w:r>
            <w:proofErr w:type="gramStart"/>
            <w:r>
              <w:rPr>
                <w:rFonts w:ascii="Times New Roman" w:hAnsi="Times New Roman"/>
              </w:rPr>
              <w:t>)  Pumping</w:t>
            </w:r>
            <w:proofErr w:type="gramEnd"/>
            <w:r>
              <w:rPr>
                <w:rFonts w:ascii="Times New Roman" w:hAnsi="Times New Roman"/>
              </w:rPr>
              <w:t xml:space="preserve"> test. Discharge, environmental problems. Additional settlement from the reduction of water table.</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Stability analyses of</w:t>
            </w:r>
            <w:r>
              <w:rPr>
                <w:rFonts w:ascii="Times New Roman Bold" w:hAnsi="Times New Roman Bold"/>
                <w:lang w:val="en-US"/>
              </w:rPr>
              <w:t xml:space="preserve"> </w:t>
            </w:r>
            <w:r>
              <w:rPr>
                <w:rFonts w:ascii="Times New Roman" w:hAnsi="Times New Roman"/>
                <w:sz w:val="24"/>
              </w:rPr>
              <w:t>sheet piles</w:t>
            </w:r>
            <w:r>
              <w:rPr>
                <w:rFonts w:ascii="Times New Roman Bold" w:hAnsi="Times New Roman Bold"/>
                <w:lang w:val="en-US"/>
              </w:rPr>
              <w:t>.</w:t>
            </w:r>
          </w:p>
          <w:p w:rsidR="00413D19" w:rsidRDefault="00413D1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lang w:val="en-US"/>
              </w:rPr>
            </w:pPr>
          </w:p>
        </w:tc>
        <w:tc>
          <w:tcPr>
            <w:tcW w:w="4532"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Bold" w:hAnsi="Times New Roman Bold"/>
                <w:b/>
                <w:lang w:val="en-US"/>
              </w:rPr>
            </w:pPr>
            <w:r w:rsidRPr="00413D19">
              <w:rPr>
                <w:rFonts w:ascii="Times New Roman Bold" w:hAnsi="Times New Roman Bold"/>
                <w:b/>
                <w:lang w:val="en-US"/>
              </w:rPr>
              <w:t>14</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Lecture:</w:t>
            </w:r>
            <w:r>
              <w:rPr>
                <w:rFonts w:ascii="Times New Roman Bold" w:hAnsi="Times New Roman Bold"/>
                <w:lang w:val="en-US"/>
              </w:rPr>
              <w:t xml:space="preserve"> </w:t>
            </w:r>
            <w:r>
              <w:rPr>
                <w:rFonts w:ascii="Times New Roman" w:hAnsi="Times New Roman"/>
                <w:lang w:val="en-US"/>
              </w:rPr>
              <w:t>Summary. Preparation for the test. End of Semester test.</w:t>
            </w:r>
          </w:p>
          <w:p w:rsidR="00715C82"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jc w:val="both"/>
              <w:rPr>
                <w:rFonts w:ascii="Times New Roman" w:hAnsi="Times New Roman"/>
                <w:lang w:val="en-US"/>
              </w:rPr>
            </w:pPr>
            <w:r w:rsidRPr="00413D19">
              <w:rPr>
                <w:rFonts w:ascii="Times New Roman Bold" w:hAnsi="Times New Roman Bold"/>
                <w:b/>
                <w:lang w:val="en-US"/>
              </w:rPr>
              <w:t>Practice:</w:t>
            </w:r>
            <w:r>
              <w:rPr>
                <w:rFonts w:ascii="Times New Roman Bold" w:hAnsi="Times New Roman Bold"/>
                <w:lang w:val="en-US"/>
              </w:rPr>
              <w:t xml:space="preserve"> </w:t>
            </w:r>
            <w:r>
              <w:rPr>
                <w:rFonts w:ascii="Times New Roman" w:hAnsi="Times New Roman"/>
                <w:lang w:val="en-US"/>
              </w:rPr>
              <w:t>Consultation with the assigned design projects.</w:t>
            </w:r>
          </w:p>
        </w:tc>
      </w:tr>
      <w:tr w:rsidR="00715C82">
        <w:trPr>
          <w:cantSplit/>
          <w:trHeight w:val="320"/>
        </w:trPr>
        <w:tc>
          <w:tcPr>
            <w:tcW w:w="9065" w:type="dxa"/>
            <w:gridSpan w:val="2"/>
            <w:tcBorders>
              <w:top w:val="none" w:sz="8" w:space="0" w:color="000000"/>
              <w:left w:val="none" w:sz="8" w:space="0" w:color="000000"/>
              <w:bottom w:val="none" w:sz="8" w:space="0" w:color="000000"/>
              <w:right w:val="none" w:sz="8" w:space="0" w:color="000000"/>
            </w:tcBorders>
            <w:shd w:val="clear" w:color="auto" w:fill="F2F2F2"/>
            <w:tcMar>
              <w:top w:w="0" w:type="dxa"/>
              <w:left w:w="0" w:type="dxa"/>
              <w:bottom w:w="0" w:type="dxa"/>
              <w:right w:w="0" w:type="dxa"/>
            </w:tcMar>
          </w:tcPr>
          <w:p w:rsidR="00715C82" w:rsidRPr="00413D19" w:rsidRDefault="006F29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240" w:lineRule="auto"/>
              <w:rPr>
                <w:rFonts w:ascii="Times New Roman Bold" w:hAnsi="Times New Roman Bold"/>
                <w:b/>
                <w:lang w:val="en-US"/>
              </w:rPr>
            </w:pPr>
            <w:r w:rsidRPr="00413D19">
              <w:rPr>
                <w:rFonts w:ascii="Times New Roman Bold" w:hAnsi="Times New Roman Bold"/>
                <w:b/>
                <w:lang w:val="en-US"/>
              </w:rPr>
              <w:t>15</w:t>
            </w:r>
            <w:r w:rsidRPr="00413D19">
              <w:rPr>
                <w:rFonts w:ascii="Times New Roman Bold" w:hAnsi="Times New Roman Bold"/>
                <w:b/>
                <w:vertAlign w:val="superscript"/>
                <w:lang w:val="en-US"/>
              </w:rPr>
              <w:t>th</w:t>
            </w:r>
            <w:r w:rsidRPr="00413D19">
              <w:rPr>
                <w:rFonts w:ascii="Times New Roman Bold" w:hAnsi="Times New Roman Bold"/>
                <w:b/>
                <w:lang w:val="en-US"/>
              </w:rPr>
              <w:t xml:space="preserve"> week: 2</w:t>
            </w:r>
            <w:r w:rsidRPr="00413D19">
              <w:rPr>
                <w:rFonts w:ascii="Times New Roman Bold" w:hAnsi="Times New Roman Bold"/>
                <w:b/>
                <w:vertAlign w:val="superscript"/>
                <w:lang w:val="en-US"/>
              </w:rPr>
              <w:t>nd</w:t>
            </w:r>
            <w:r w:rsidRPr="00413D19">
              <w:rPr>
                <w:rFonts w:ascii="Times New Roman Bold" w:hAnsi="Times New Roman Bold"/>
                <w:b/>
                <w:lang w:val="en-US"/>
              </w:rPr>
              <w:t xml:space="preserve"> drawing week</w:t>
            </w:r>
          </w:p>
        </w:tc>
      </w:tr>
    </w:tbl>
    <w:p w:rsidR="00715C82" w:rsidRDefault="00715C8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lang w:val="en-US"/>
        </w:rPr>
      </w:pPr>
    </w:p>
    <w:p w:rsidR="00715C82" w:rsidRDefault="00715C8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Bold" w:hAnsi="Times New Roman Bold"/>
          <w:sz w:val="22"/>
          <w:lang w:val="en-US"/>
        </w:rPr>
      </w:pPr>
    </w:p>
    <w:p w:rsidR="00413D19" w:rsidRDefault="00413D1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Bold" w:hAnsi="Times New Roman Bold"/>
          <w:sz w:val="22"/>
          <w:lang w:val="en-US"/>
        </w:rPr>
      </w:pP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Bold" w:hAnsi="Times New Roman Bold"/>
          <w:b/>
          <w:lang w:val="en-US"/>
        </w:rPr>
      </w:pPr>
      <w:r w:rsidRPr="00413D19">
        <w:rPr>
          <w:rFonts w:ascii="Times New Roman Bold" w:hAnsi="Times New Roman Bold"/>
          <w:b/>
          <w:lang w:val="en-US"/>
        </w:rPr>
        <w:t>Requirements</w:t>
      </w:r>
    </w:p>
    <w:p w:rsidR="00413D19" w:rsidRPr="00413D19" w:rsidRDefault="00413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Bold" w:hAnsi="Times New Roman Bold"/>
          <w:b/>
          <w:lang w:val="en-US"/>
        </w:rPr>
      </w:pPr>
    </w:p>
    <w:p w:rsidR="00715C82" w:rsidRPr="00413D19"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Bold" w:hAnsi="Times New Roman Bold"/>
          <w:b/>
          <w:lang w:val="en-US"/>
        </w:rPr>
      </w:pPr>
      <w:r w:rsidRPr="00413D19">
        <w:rPr>
          <w:rFonts w:ascii="Times New Roman Bold" w:hAnsi="Times New Roman Bold"/>
          <w:b/>
          <w:lang w:val="en-US"/>
        </w:rPr>
        <w:t>A, for a signature:</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hAnsi="Times New Roman"/>
          <w:lang w:val="en-US"/>
        </w:rPr>
      </w:pPr>
      <w:r>
        <w:rPr>
          <w:rFonts w:ascii="Times New Roman" w:hAnsi="Times New Roman"/>
          <w:sz w:val="24"/>
          <w:lang w:val="en-US"/>
        </w:rPr>
        <w:t xml:space="preserve">Attendance: </w:t>
      </w:r>
      <w:proofErr w:type="spellStart"/>
      <w:r w:rsidR="00B1130E">
        <w:rPr>
          <w:rFonts w:ascii="Times New Roman" w:hAnsi="Times New Roman"/>
          <w:sz w:val="24"/>
        </w:rPr>
        <w:t>Participation</w:t>
      </w:r>
      <w:proofErr w:type="spellEnd"/>
      <w:r w:rsidR="00B1130E">
        <w:rPr>
          <w:rFonts w:ascii="Times New Roman" w:hAnsi="Times New Roman"/>
          <w:sz w:val="24"/>
        </w:rPr>
        <w:t xml:space="preserve"> </w:t>
      </w:r>
      <w:proofErr w:type="spellStart"/>
      <w:r w:rsidR="00B1130E">
        <w:rPr>
          <w:rFonts w:ascii="Times New Roman" w:hAnsi="Times New Roman"/>
          <w:sz w:val="24"/>
        </w:rPr>
        <w:t>at</w:t>
      </w:r>
      <w:proofErr w:type="spellEnd"/>
      <w:r>
        <w:rPr>
          <w:rFonts w:ascii="Times New Roman" w:hAnsi="Times New Roman"/>
          <w:sz w:val="24"/>
        </w:rPr>
        <w:t xml:space="preserve"> </w:t>
      </w:r>
      <w:proofErr w:type="spellStart"/>
      <w:r>
        <w:rPr>
          <w:rFonts w:ascii="Times New Roman" w:hAnsi="Times New Roman"/>
          <w:sz w:val="24"/>
        </w:rPr>
        <w:t>lectures</w:t>
      </w:r>
      <w:proofErr w:type="spellEnd"/>
      <w:r>
        <w:rPr>
          <w:rFonts w:ascii="Times New Roman" w:hAnsi="Times New Roman"/>
          <w:sz w:val="24"/>
        </w:rPr>
        <w:t xml:space="preserve"> is </w:t>
      </w:r>
      <w:proofErr w:type="spellStart"/>
      <w:r>
        <w:rPr>
          <w:rFonts w:ascii="Times New Roman" w:hAnsi="Times New Roman"/>
          <w:sz w:val="24"/>
        </w:rPr>
        <w:t>critical</w:t>
      </w:r>
      <w:proofErr w:type="spellEnd"/>
      <w:r>
        <w:rPr>
          <w:rFonts w:ascii="Times New Roman" w:hAnsi="Times New Roman"/>
          <w:sz w:val="24"/>
        </w:rPr>
        <w:t xml:space="preserve"> to successful completion of this course.</w:t>
      </w:r>
      <w:r>
        <w:rPr>
          <w:rFonts w:ascii="Times New Roman" w:hAnsi="Times New Roman"/>
          <w:sz w:val="24"/>
          <w:lang w:val="en-US"/>
        </w:rPr>
        <w:t xml:space="preserve"> For the laboratory/problem solving classes the participation is mandatory. </w:t>
      </w:r>
      <w:r>
        <w:rPr>
          <w:rFonts w:ascii="Times New Roman" w:hAnsi="Times New Roman"/>
          <w:sz w:val="24"/>
        </w:rPr>
        <w:t>More than 3 unexcused absences result in no completion of the course. There are no</w:t>
      </w:r>
      <w:r w:rsidR="00B1130E">
        <w:rPr>
          <w:rFonts w:ascii="Times New Roman" w:hAnsi="Times New Roman"/>
          <w:sz w:val="24"/>
          <w:lang w:val="en-US"/>
        </w:rPr>
        <w:t xml:space="preserve"> make up labs</w:t>
      </w:r>
      <w:r>
        <w:rPr>
          <w:rFonts w:ascii="Times New Roman" w:hAnsi="Times New Roman"/>
          <w:sz w:val="24"/>
          <w:lang w:val="en-US"/>
        </w:rPr>
        <w:t xml:space="preserve"> with another group. Tests and oral </w:t>
      </w:r>
      <w:r>
        <w:rPr>
          <w:rFonts w:ascii="Times New Roman" w:hAnsi="Times New Roman"/>
          <w:sz w:val="24"/>
        </w:rPr>
        <w:t>exam questions will be covered in lectures. Making lecture notes is critical to complete the course.</w:t>
      </w:r>
    </w:p>
    <w:p w:rsidR="00715C82" w:rsidRDefault="0071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hAnsi="Times New Roman"/>
          <w:lang w:val="en-US"/>
        </w:rPr>
      </w:pPr>
    </w:p>
    <w:p w:rsidR="00715C82" w:rsidRPr="00413D19"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Bold" w:hAnsi="Times New Roman Bold"/>
          <w:b/>
          <w:lang w:val="en-GB"/>
        </w:rPr>
      </w:pPr>
      <w:r w:rsidRPr="00413D19">
        <w:rPr>
          <w:rFonts w:ascii="Times New Roman Bold" w:hAnsi="Times New Roman Bold"/>
          <w:b/>
          <w:lang w:val="en-GB"/>
        </w:rPr>
        <w:lastRenderedPageBreak/>
        <w:t xml:space="preserve">B, for </w:t>
      </w:r>
      <w:r w:rsidR="00B1130E">
        <w:rPr>
          <w:rFonts w:ascii="Times New Roman Bold" w:hAnsi="Times New Roman Bold"/>
          <w:b/>
          <w:lang w:val="en-GB"/>
        </w:rPr>
        <w:t xml:space="preserve">a </w:t>
      </w:r>
      <w:r w:rsidRPr="00413D19">
        <w:rPr>
          <w:rFonts w:ascii="Times New Roman Bold" w:hAnsi="Times New Roman Bold"/>
          <w:b/>
          <w:lang w:val="en-GB"/>
        </w:rPr>
        <w:t>grade:</w:t>
      </w: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Times New Roman" w:hAnsi="Times New Roman"/>
          <w:sz w:val="24"/>
          <w:lang w:val="en-US"/>
        </w:rPr>
      </w:pPr>
      <w:r>
        <w:rPr>
          <w:rFonts w:ascii="Times New Roman" w:hAnsi="Times New Roman"/>
          <w:sz w:val="24"/>
          <w:lang w:val="en-US"/>
        </w:rPr>
        <w:t>Completion of the course:</w:t>
      </w:r>
      <w:r>
        <w:rPr>
          <w:rFonts w:ascii="Times New Roman" w:hAnsi="Times New Roman"/>
          <w:sz w:val="24"/>
        </w:rPr>
        <w:t xml:space="preserve"> Submitting the laboratory reports and the Home Work assignments.  Participating at least 70% at laboratory/problem solving. D or higher grades for both tests.  </w:t>
      </w:r>
      <w:r>
        <w:rPr>
          <w:rFonts w:ascii="Times New Roman" w:hAnsi="Times New Roman"/>
          <w:sz w:val="24"/>
          <w:lang w:val="en-US"/>
        </w:rPr>
        <w:t>There is one make up test for each.  Grading of tests:</w:t>
      </w:r>
    </w:p>
    <w:p w:rsidR="00715C82" w:rsidRDefault="00715C82">
      <w:pPr>
        <w:pStyle w:val="Listaszerbekezds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0"/>
        <w:ind w:left="1065"/>
        <w:jc w:val="both"/>
        <w:rPr>
          <w:rFonts w:ascii="Times New Roman" w:hAnsi="Times New Roman"/>
          <w:sz w:val="24"/>
        </w:rPr>
      </w:pPr>
    </w:p>
    <w:p w:rsidR="00715C82" w:rsidRDefault="006F29FD">
      <w:pPr>
        <w:pStyle w:val="Listaszerbekezds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0"/>
        <w:ind w:left="1065"/>
        <w:jc w:val="both"/>
        <w:rPr>
          <w:rFonts w:ascii="Times New Roman" w:hAnsi="Times New Roman"/>
          <w:sz w:val="24"/>
        </w:rPr>
      </w:pPr>
      <w:r>
        <w:rPr>
          <w:rFonts w:ascii="Times New Roman" w:hAnsi="Times New Roman"/>
          <w:sz w:val="24"/>
        </w:rPr>
        <w:t>Score</w:t>
      </w:r>
      <w:r>
        <w:rPr>
          <w:rFonts w:ascii="Times New Roman" w:hAnsi="Times New Roman"/>
          <w:sz w:val="24"/>
        </w:rPr>
        <w:tab/>
      </w:r>
      <w:r>
        <w:rPr>
          <w:rFonts w:ascii="Times New Roman" w:hAnsi="Times New Roman"/>
          <w:sz w:val="24"/>
        </w:rPr>
        <w:tab/>
        <w:t>Grade</w:t>
      </w:r>
    </w:p>
    <w:p w:rsidR="00715C82" w:rsidRDefault="006F29FD">
      <w:pPr>
        <w:pStyle w:val="Listaszerbekezds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0"/>
        <w:ind w:left="1065"/>
        <w:jc w:val="both"/>
        <w:rPr>
          <w:rFonts w:ascii="Times New Roman" w:hAnsi="Times New Roman"/>
          <w:sz w:val="24"/>
        </w:rPr>
      </w:pPr>
      <w:r>
        <w:rPr>
          <w:rFonts w:ascii="Times New Roman" w:hAnsi="Times New Roman"/>
          <w:sz w:val="24"/>
        </w:rPr>
        <w:t>0-60</w:t>
      </w:r>
      <w:r>
        <w:rPr>
          <w:rFonts w:ascii="Times New Roman" w:hAnsi="Times New Roman"/>
          <w:sz w:val="24"/>
        </w:rPr>
        <w:tab/>
      </w:r>
      <w:r>
        <w:rPr>
          <w:rFonts w:ascii="Times New Roman" w:hAnsi="Times New Roman"/>
          <w:sz w:val="24"/>
        </w:rPr>
        <w:tab/>
        <w:t>(F) fail (1)</w:t>
      </w:r>
    </w:p>
    <w:p w:rsidR="00715C82" w:rsidRDefault="006F29FD">
      <w:pPr>
        <w:pStyle w:val="Listaszerbekezds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0"/>
        <w:ind w:left="1065"/>
        <w:jc w:val="both"/>
        <w:rPr>
          <w:rFonts w:ascii="Times New Roman" w:hAnsi="Times New Roman"/>
          <w:sz w:val="24"/>
        </w:rPr>
      </w:pPr>
      <w:r>
        <w:rPr>
          <w:rFonts w:ascii="Times New Roman" w:hAnsi="Times New Roman"/>
          <w:sz w:val="24"/>
        </w:rPr>
        <w:t>61-70</w:t>
      </w:r>
      <w:r>
        <w:rPr>
          <w:rFonts w:ascii="Times New Roman" w:hAnsi="Times New Roman"/>
          <w:sz w:val="24"/>
        </w:rPr>
        <w:tab/>
      </w:r>
      <w:r>
        <w:rPr>
          <w:rFonts w:ascii="Times New Roman" w:hAnsi="Times New Roman"/>
          <w:sz w:val="24"/>
        </w:rPr>
        <w:tab/>
        <w:t>(D) pass (2)</w:t>
      </w:r>
    </w:p>
    <w:p w:rsidR="00715C82" w:rsidRDefault="006F29FD">
      <w:pPr>
        <w:pStyle w:val="Listaszerbekezds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0"/>
        <w:ind w:left="1065"/>
        <w:jc w:val="both"/>
        <w:rPr>
          <w:rFonts w:ascii="Times New Roman" w:hAnsi="Times New Roman"/>
          <w:sz w:val="24"/>
        </w:rPr>
      </w:pPr>
      <w:r>
        <w:rPr>
          <w:rFonts w:ascii="Times New Roman" w:hAnsi="Times New Roman"/>
          <w:sz w:val="24"/>
        </w:rPr>
        <w:t>71-80</w:t>
      </w:r>
      <w:r>
        <w:rPr>
          <w:rFonts w:ascii="Times New Roman" w:hAnsi="Times New Roman"/>
          <w:sz w:val="24"/>
        </w:rPr>
        <w:tab/>
      </w:r>
      <w:r>
        <w:rPr>
          <w:rFonts w:ascii="Times New Roman" w:hAnsi="Times New Roman"/>
          <w:sz w:val="24"/>
        </w:rPr>
        <w:tab/>
        <w:t>(C) satisfactory (3)</w:t>
      </w:r>
    </w:p>
    <w:p w:rsidR="00715C82" w:rsidRDefault="006F29FD">
      <w:pPr>
        <w:pStyle w:val="Listaszerbekezds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0"/>
        <w:ind w:left="1065"/>
        <w:jc w:val="both"/>
        <w:rPr>
          <w:rFonts w:ascii="Times New Roman" w:hAnsi="Times New Roman"/>
          <w:sz w:val="24"/>
        </w:rPr>
      </w:pPr>
      <w:r>
        <w:rPr>
          <w:rFonts w:ascii="Times New Roman" w:hAnsi="Times New Roman"/>
          <w:sz w:val="24"/>
        </w:rPr>
        <w:t>81-90</w:t>
      </w:r>
      <w:r>
        <w:rPr>
          <w:rFonts w:ascii="Times New Roman" w:hAnsi="Times New Roman"/>
          <w:sz w:val="24"/>
        </w:rPr>
        <w:tab/>
      </w:r>
      <w:r>
        <w:rPr>
          <w:rFonts w:ascii="Times New Roman" w:hAnsi="Times New Roman"/>
          <w:sz w:val="24"/>
        </w:rPr>
        <w:tab/>
        <w:t>(B) good (4)</w:t>
      </w:r>
    </w:p>
    <w:p w:rsidR="00715C82" w:rsidRDefault="006F29FD">
      <w:pPr>
        <w:pStyle w:val="Listaszerbekezds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0"/>
        <w:ind w:left="1065"/>
        <w:jc w:val="both"/>
        <w:rPr>
          <w:rFonts w:ascii="Times New Roman" w:hAnsi="Times New Roman"/>
          <w:sz w:val="24"/>
        </w:rPr>
      </w:pPr>
      <w:r>
        <w:rPr>
          <w:rFonts w:ascii="Times New Roman" w:hAnsi="Times New Roman"/>
          <w:sz w:val="24"/>
        </w:rPr>
        <w:t>91-100</w:t>
      </w:r>
      <w:r>
        <w:rPr>
          <w:rFonts w:ascii="Times New Roman" w:hAnsi="Times New Roman"/>
          <w:sz w:val="24"/>
        </w:rPr>
        <w:tab/>
      </w:r>
      <w:r>
        <w:rPr>
          <w:rFonts w:ascii="Times New Roman" w:hAnsi="Times New Roman"/>
          <w:sz w:val="24"/>
        </w:rPr>
        <w:tab/>
        <w:t>(A) excellent (5)</w:t>
      </w:r>
    </w:p>
    <w:p w:rsidR="00715C82" w:rsidRDefault="00715C82">
      <w:pPr>
        <w:pStyle w:val="Listaszerbekezds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0"/>
        <w:ind w:left="1065"/>
        <w:jc w:val="both"/>
        <w:rPr>
          <w:rFonts w:ascii="Times New Roman" w:hAnsi="Times New Roman"/>
          <w:sz w:val="24"/>
        </w:rPr>
      </w:pPr>
    </w:p>
    <w:p w:rsidR="00413D19" w:rsidRDefault="00413D19">
      <w:pPr>
        <w:pStyle w:val="Listaszerbekezds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spacing w:after="0"/>
        <w:ind w:left="1065"/>
        <w:jc w:val="both"/>
        <w:rPr>
          <w:rFonts w:ascii="Times New Roman" w:hAnsi="Times New Roman"/>
          <w:sz w:val="24"/>
        </w:rPr>
      </w:pPr>
    </w:p>
    <w:p w:rsidR="00715C82"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Times New Roman" w:hAnsi="Times New Roman"/>
          <w:sz w:val="24"/>
          <w:lang w:val="en-US"/>
        </w:rPr>
      </w:pPr>
      <w:r>
        <w:rPr>
          <w:rFonts w:ascii="Times New Roman" w:hAnsi="Times New Roman"/>
          <w:sz w:val="24"/>
          <w:lang w:val="en-US"/>
        </w:rPr>
        <w:t>Grading of the course:</w:t>
      </w:r>
    </w:p>
    <w:p w:rsidR="00715C82" w:rsidRDefault="006F29F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4"/>
          <w:lang w:val="en-US"/>
        </w:rPr>
      </w:pPr>
      <w:proofErr w:type="spellStart"/>
      <w:r>
        <w:rPr>
          <w:rFonts w:ascii="Times New Roman" w:hAnsi="Times New Roman"/>
          <w:sz w:val="24"/>
          <w:lang w:val="en-US"/>
        </w:rPr>
        <w:t>Mid term</w:t>
      </w:r>
      <w:proofErr w:type="spellEnd"/>
      <w:r>
        <w:rPr>
          <w:rFonts w:ascii="Times New Roman" w:hAnsi="Times New Roman"/>
          <w:sz w:val="24"/>
          <w:lang w:val="en-US"/>
        </w:rPr>
        <w:t xml:space="preserve"> test 15%</w:t>
      </w:r>
    </w:p>
    <w:p w:rsidR="00715C82" w:rsidRDefault="006F29F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4"/>
          <w:lang w:val="en-US"/>
        </w:rPr>
      </w:pPr>
      <w:r>
        <w:rPr>
          <w:rFonts w:ascii="Times New Roman" w:hAnsi="Times New Roman"/>
          <w:sz w:val="24"/>
          <w:lang w:val="en-US"/>
        </w:rPr>
        <w:t>End of semester 15%</w:t>
      </w:r>
    </w:p>
    <w:p w:rsidR="00715C82" w:rsidRDefault="006F29F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4"/>
          <w:lang w:val="en-US"/>
        </w:rPr>
      </w:pPr>
      <w:r>
        <w:rPr>
          <w:rFonts w:ascii="Times New Roman" w:hAnsi="Times New Roman"/>
          <w:sz w:val="24"/>
          <w:lang w:val="en-US"/>
        </w:rPr>
        <w:t>Slope stability HWA10%</w:t>
      </w:r>
    </w:p>
    <w:p w:rsidR="00715C82" w:rsidRDefault="006F29F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4"/>
          <w:lang w:val="en-US"/>
        </w:rPr>
      </w:pPr>
      <w:r>
        <w:rPr>
          <w:rFonts w:ascii="Times New Roman" w:hAnsi="Times New Roman"/>
          <w:sz w:val="24"/>
          <w:lang w:val="en-US"/>
        </w:rPr>
        <w:t>Retaining wall HWA 10%.</w:t>
      </w:r>
    </w:p>
    <w:p w:rsidR="00715C82" w:rsidRDefault="006F29F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Bold" w:hAnsi="Times New Roman Bold"/>
          <w:sz w:val="24"/>
          <w:lang w:val="en-US"/>
        </w:rPr>
      </w:pPr>
      <w:r>
        <w:rPr>
          <w:rFonts w:ascii="Times New Roman" w:hAnsi="Times New Roman"/>
          <w:sz w:val="24"/>
          <w:lang w:val="en-US"/>
        </w:rPr>
        <w:t>Final (verbal exam) 50%</w:t>
      </w:r>
    </w:p>
    <w:p w:rsidR="00715C82" w:rsidRDefault="00715C8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spacing w:line="240" w:lineRule="auto"/>
        <w:rPr>
          <w:rFonts w:ascii="Times New Roman" w:hAnsi="Times New Roman"/>
          <w:sz w:val="24"/>
          <w:lang w:val="en-US"/>
        </w:rPr>
      </w:pPr>
    </w:p>
    <w:p w:rsidR="00715C82" w:rsidRDefault="00B1130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spacing w:line="240" w:lineRule="auto"/>
        <w:rPr>
          <w:rFonts w:ascii="Times New Roman" w:hAnsi="Times New Roman"/>
          <w:sz w:val="20"/>
        </w:rPr>
      </w:pPr>
      <w:r>
        <w:rPr>
          <w:rFonts w:ascii="Times New Roman" w:hAnsi="Times New Roman"/>
          <w:sz w:val="24"/>
          <w:lang w:val="en-US"/>
        </w:rPr>
        <w:t>An ora</w:t>
      </w:r>
      <w:r w:rsidR="006F29FD">
        <w:rPr>
          <w:rFonts w:ascii="Times New Roman" w:hAnsi="Times New Roman"/>
          <w:sz w:val="24"/>
          <w:lang w:val="en-US"/>
        </w:rPr>
        <w:t xml:space="preserve">l exam is taken at the end of the semester in the exam period.  Students have to sign up for the scheduled exam </w:t>
      </w:r>
      <w:r>
        <w:rPr>
          <w:rFonts w:ascii="Times New Roman" w:hAnsi="Times New Roman"/>
          <w:sz w:val="24"/>
          <w:lang w:val="en-US"/>
        </w:rPr>
        <w:t xml:space="preserve">in the </w:t>
      </w:r>
      <w:proofErr w:type="spellStart"/>
      <w:r>
        <w:rPr>
          <w:rFonts w:ascii="Times New Roman" w:hAnsi="Times New Roman"/>
          <w:sz w:val="24"/>
          <w:lang w:val="en-US"/>
        </w:rPr>
        <w:t>Neptun</w:t>
      </w:r>
      <w:proofErr w:type="spellEnd"/>
      <w:r>
        <w:rPr>
          <w:rFonts w:ascii="Times New Roman" w:hAnsi="Times New Roman"/>
          <w:sz w:val="24"/>
          <w:lang w:val="en-US"/>
        </w:rPr>
        <w:t xml:space="preserve"> System</w:t>
      </w:r>
      <w:r>
        <w:rPr>
          <w:rFonts w:ascii="Times New Roman" w:hAnsi="Times New Roman"/>
          <w:sz w:val="24"/>
          <w:lang w:val="en-US"/>
        </w:rPr>
        <w:t xml:space="preserve"> </w:t>
      </w:r>
      <w:bookmarkStart w:id="0" w:name="_GoBack"/>
      <w:bookmarkEnd w:id="0"/>
      <w:r w:rsidR="006F29FD">
        <w:rPr>
          <w:rFonts w:ascii="Times New Roman" w:hAnsi="Times New Roman"/>
          <w:sz w:val="24"/>
          <w:lang w:val="en-US"/>
        </w:rPr>
        <w:t>minimum two days in advance.</w:t>
      </w:r>
    </w:p>
    <w:p w:rsidR="00715C82" w:rsidRDefault="0071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hAnsi="Times New Roman"/>
          <w:lang w:val="en-GB"/>
        </w:rPr>
      </w:pPr>
    </w:p>
    <w:p w:rsidR="006F29FD" w:rsidRDefault="006F2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rPr>
          <w:rFonts w:ascii="Times New Roman" w:eastAsia="Times New Roman" w:hAnsi="Times New Roman"/>
          <w:color w:val="auto"/>
          <w:sz w:val="20"/>
          <w:lang w:eastAsia="hu-HU"/>
        </w:rPr>
      </w:pPr>
    </w:p>
    <w:sectPr w:rsidR="006F29FD">
      <w:headerReference w:type="even" r:id="rId7"/>
      <w:headerReference w:type="default" r:id="rId8"/>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49" w:rsidRDefault="007E4049" w:rsidP="000B3A16">
      <w:pPr>
        <w:spacing w:line="240" w:lineRule="auto"/>
      </w:pPr>
      <w:r>
        <w:separator/>
      </w:r>
    </w:p>
  </w:endnote>
  <w:endnote w:type="continuationSeparator" w:id="0">
    <w:p w:rsidR="007E4049" w:rsidRDefault="007E4049" w:rsidP="000B3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Times New Roman Bold">
    <w:altName w:val="Times New Roman"/>
    <w:charset w:val="00"/>
    <w:family w:val="roman"/>
    <w:pitch w:val="default"/>
  </w:font>
  <w:font w:name="Times New Roman Italic">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82" w:rsidRDefault="00715C8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82" w:rsidRDefault="00715C8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49" w:rsidRDefault="007E4049" w:rsidP="000B3A16">
      <w:pPr>
        <w:spacing w:line="240" w:lineRule="auto"/>
      </w:pPr>
      <w:r>
        <w:separator/>
      </w:r>
    </w:p>
  </w:footnote>
  <w:footnote w:type="continuationSeparator" w:id="0">
    <w:p w:rsidR="007E4049" w:rsidRDefault="007E4049" w:rsidP="000B3A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82" w:rsidRDefault="00715C8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82" w:rsidRDefault="00715C8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13D19"/>
    <w:rsid w:val="00413D19"/>
    <w:rsid w:val="006F29FD"/>
    <w:rsid w:val="00715C82"/>
    <w:rsid w:val="007E4049"/>
    <w:rsid w:val="00B113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7621CC5-CC20-44E4-A34C-BDD2BEDD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line="276" w:lineRule="auto"/>
    </w:pPr>
    <w:rPr>
      <w:rFonts w:ascii="Lucida Grande" w:eastAsia="ヒラギノ角ゴ Pro W3" w:hAnsi="Lucida Grande"/>
      <w:color w:val="000000"/>
      <w:sz w:val="22"/>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Rcsostblzat1">
    <w:name w:val="Rácsos táblázat1"/>
    <w:rPr>
      <w:rFonts w:eastAsia="ヒラギノ角ゴ Pro W3"/>
      <w:color w:val="000000"/>
    </w:rPr>
  </w:style>
  <w:style w:type="paragraph" w:customStyle="1" w:styleId="Default">
    <w:name w:val="Default"/>
    <w:rPr>
      <w:rFonts w:ascii="Lucida Grande" w:eastAsia="ヒラギノ角ゴ Pro W3" w:hAnsi="Lucida Grande"/>
      <w:color w:val="000000"/>
      <w:sz w:val="24"/>
    </w:rPr>
  </w:style>
  <w:style w:type="paragraph" w:customStyle="1" w:styleId="Listaszerbekezds4">
    <w:name w:val="Listaszerű bekezdés4"/>
    <w:autoRedefine/>
    <w:pPr>
      <w:spacing w:after="200" w:line="276" w:lineRule="auto"/>
      <w:ind w:left="720"/>
    </w:pPr>
    <w:rPr>
      <w:rFonts w:ascii="Lucida Grande" w:eastAsia="ヒラギノ角ゴ Pro W3" w:hAnsi="Lucida Grande"/>
      <w:color w:val="000000"/>
      <w:sz w:val="22"/>
      <w:lang w:val="en-US"/>
    </w:rPr>
  </w:style>
  <w:style w:type="paragraph" w:customStyle="1" w:styleId="FreeFormA">
    <w:name w:val="Free Form A"/>
    <w:autoRedefine/>
    <w:pPr>
      <w:spacing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1031</Words>
  <Characters>7116</Characters>
  <Application>Microsoft Office Word</Application>
  <DocSecurity>0</DocSecurity>
  <Lines>59</Lines>
  <Paragraphs>16</Paragraphs>
  <ScaleCrop>false</ScaleCrop>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2017-07-11T10:06:00Z</dcterms:created>
  <dcterms:modified xsi:type="dcterms:W3CDTF">2017-07-20T10:06:00Z</dcterms:modified>
</cp:coreProperties>
</file>