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0C" w:rsidRPr="001163DF" w:rsidRDefault="00B2400C" w:rsidP="00B2400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163DF">
        <w:rPr>
          <w:b/>
          <w:bCs/>
          <w:color w:val="000000"/>
          <w:sz w:val="24"/>
          <w:szCs w:val="24"/>
        </w:rPr>
        <w:t xml:space="preserve">Material Handling </w:t>
      </w:r>
    </w:p>
    <w:p w:rsidR="00B2400C" w:rsidRPr="001163DF" w:rsidRDefault="00B2400C" w:rsidP="00B2400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1163DF">
        <w:rPr>
          <w:b/>
          <w:bCs/>
          <w:color w:val="000000"/>
          <w:sz w:val="24"/>
          <w:szCs w:val="24"/>
        </w:rPr>
        <w:t>Code: MFARO31G03-EN</w:t>
      </w:r>
    </w:p>
    <w:p w:rsidR="00B2400C" w:rsidRDefault="00B2400C" w:rsidP="00B2400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1163DF">
        <w:rPr>
          <w:b/>
          <w:bCs/>
          <w:color w:val="000000"/>
          <w:sz w:val="24"/>
          <w:szCs w:val="24"/>
        </w:rPr>
        <w:t xml:space="preserve">ECTS Credit Points: </w:t>
      </w:r>
      <w:r w:rsidR="002D0EA7">
        <w:rPr>
          <w:b/>
          <w:bCs/>
          <w:color w:val="000000"/>
          <w:sz w:val="24"/>
          <w:szCs w:val="24"/>
        </w:rPr>
        <w:t>3</w:t>
      </w:r>
    </w:p>
    <w:p w:rsidR="002D0EA7" w:rsidRPr="001163DF" w:rsidRDefault="002D0EA7" w:rsidP="00B2400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Evaluation: AW5</w:t>
      </w:r>
    </w:p>
    <w:p w:rsidR="00B2400C" w:rsidRPr="001163DF" w:rsidRDefault="00B2400C" w:rsidP="00B2400C">
      <w:pPr>
        <w:rPr>
          <w:sz w:val="24"/>
          <w:szCs w:val="24"/>
        </w:rPr>
      </w:pPr>
      <w:r w:rsidRPr="001163DF">
        <w:rPr>
          <w:sz w:val="24"/>
          <w:szCs w:val="24"/>
        </w:rPr>
        <w:t>Year, Semester: 3</w:t>
      </w:r>
      <w:r w:rsidRPr="001163DF">
        <w:rPr>
          <w:sz w:val="24"/>
          <w:szCs w:val="24"/>
          <w:vertAlign w:val="superscript"/>
        </w:rPr>
        <w:t>rd</w:t>
      </w:r>
      <w:r w:rsidRPr="001163DF">
        <w:rPr>
          <w:sz w:val="24"/>
          <w:szCs w:val="24"/>
        </w:rPr>
        <w:t xml:space="preserve"> year/</w:t>
      </w:r>
      <w:proofErr w:type="gramStart"/>
      <w:r w:rsidR="00532B96">
        <w:rPr>
          <w:sz w:val="24"/>
          <w:szCs w:val="24"/>
        </w:rPr>
        <w:t>1</w:t>
      </w:r>
      <w:r w:rsidR="00532B96" w:rsidRPr="00532B96">
        <w:rPr>
          <w:sz w:val="24"/>
          <w:szCs w:val="24"/>
          <w:vertAlign w:val="superscript"/>
        </w:rPr>
        <w:t>st</w:t>
      </w:r>
      <w:r w:rsidR="00532B96">
        <w:rPr>
          <w:sz w:val="24"/>
          <w:szCs w:val="24"/>
        </w:rPr>
        <w:t xml:space="preserve"> </w:t>
      </w:r>
      <w:r w:rsidRPr="001163DF">
        <w:rPr>
          <w:sz w:val="24"/>
          <w:szCs w:val="24"/>
        </w:rPr>
        <w:t xml:space="preserve"> semester</w:t>
      </w:r>
      <w:proofErr w:type="gramEnd"/>
    </w:p>
    <w:p w:rsidR="00B2400C" w:rsidRPr="001163DF" w:rsidRDefault="00B2400C" w:rsidP="00B2400C">
      <w:pPr>
        <w:rPr>
          <w:sz w:val="24"/>
          <w:szCs w:val="24"/>
        </w:rPr>
      </w:pPr>
      <w:r w:rsidRPr="001163DF">
        <w:rPr>
          <w:sz w:val="24"/>
          <w:szCs w:val="24"/>
        </w:rPr>
        <w:t>Number of teaching hours/week:</w:t>
      </w:r>
    </w:p>
    <w:p w:rsidR="00B2400C" w:rsidRPr="001163DF" w:rsidRDefault="00B2400C" w:rsidP="00B2400C">
      <w:pPr>
        <w:rPr>
          <w:sz w:val="24"/>
          <w:szCs w:val="24"/>
        </w:rPr>
      </w:pPr>
      <w:r w:rsidRPr="001163DF">
        <w:rPr>
          <w:sz w:val="24"/>
          <w:szCs w:val="24"/>
        </w:rPr>
        <w:t xml:space="preserve">Lecture: </w:t>
      </w:r>
      <w:r w:rsidRPr="001163DF">
        <w:rPr>
          <w:b/>
          <w:sz w:val="24"/>
          <w:szCs w:val="24"/>
        </w:rPr>
        <w:t>2</w:t>
      </w:r>
    </w:p>
    <w:p w:rsidR="00B2400C" w:rsidRPr="001163DF" w:rsidRDefault="00B2400C" w:rsidP="00B2400C">
      <w:pPr>
        <w:rPr>
          <w:b/>
          <w:sz w:val="24"/>
          <w:szCs w:val="24"/>
        </w:rPr>
      </w:pPr>
      <w:r w:rsidRPr="001163DF">
        <w:rPr>
          <w:sz w:val="24"/>
          <w:szCs w:val="24"/>
        </w:rPr>
        <w:t xml:space="preserve">Practice: </w:t>
      </w:r>
      <w:r w:rsidRPr="001163DF">
        <w:rPr>
          <w:b/>
          <w:sz w:val="24"/>
          <w:szCs w:val="24"/>
        </w:rPr>
        <w:t>1</w:t>
      </w:r>
    </w:p>
    <w:p w:rsidR="00B2400C" w:rsidRPr="001163DF" w:rsidRDefault="00B2400C" w:rsidP="00B2400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163DF">
        <w:rPr>
          <w:b/>
          <w:bCs/>
          <w:color w:val="000000"/>
          <w:sz w:val="24"/>
          <w:szCs w:val="24"/>
        </w:rPr>
        <w:t xml:space="preserve">Prerequisites: </w:t>
      </w:r>
      <w:r w:rsidR="00F66A94">
        <w:rPr>
          <w:b/>
          <w:bCs/>
          <w:color w:val="000000"/>
          <w:sz w:val="24"/>
          <w:szCs w:val="24"/>
        </w:rPr>
        <w:t xml:space="preserve">MFGEP32G05-EN </w:t>
      </w:r>
      <w:r w:rsidRPr="001163DF">
        <w:rPr>
          <w:bCs/>
          <w:color w:val="000000"/>
          <w:sz w:val="24"/>
          <w:szCs w:val="24"/>
        </w:rPr>
        <w:t>Logistics I.</w:t>
      </w:r>
    </w:p>
    <w:p w:rsidR="00B2400C" w:rsidRPr="001163DF" w:rsidRDefault="00B2400C" w:rsidP="00B2400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163DF">
        <w:rPr>
          <w:b/>
          <w:bCs/>
          <w:color w:val="000000"/>
          <w:sz w:val="24"/>
          <w:szCs w:val="24"/>
        </w:rPr>
        <w:t>Topics</w:t>
      </w:r>
      <w:r w:rsidRPr="001163DF">
        <w:rPr>
          <w:color w:val="000000"/>
          <w:sz w:val="24"/>
          <w:szCs w:val="24"/>
        </w:rPr>
        <w:t xml:space="preserve">: </w:t>
      </w:r>
    </w:p>
    <w:p w:rsidR="00B2400C" w:rsidRDefault="00881852" w:rsidP="00B2400C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Basic concepts of</w:t>
      </w:r>
      <w:r w:rsidR="007A4499" w:rsidRPr="001163DF">
        <w:rPr>
          <w:sz w:val="24"/>
          <w:szCs w:val="24"/>
          <w:lang w:val="en-GB"/>
        </w:rPr>
        <w:t xml:space="preserve"> handling and conveyance of materials.</w:t>
      </w:r>
      <w:proofErr w:type="gramEnd"/>
      <w:r w:rsidR="007A4499" w:rsidRPr="001163DF">
        <w:rPr>
          <w:sz w:val="24"/>
          <w:szCs w:val="24"/>
          <w:lang w:val="en-GB"/>
        </w:rPr>
        <w:t xml:space="preserve"> Classification of material handling systems.</w:t>
      </w:r>
      <w:r w:rsidR="007A4499">
        <w:rPr>
          <w:sz w:val="24"/>
          <w:szCs w:val="24"/>
          <w:lang w:val="en-GB"/>
        </w:rPr>
        <w:t xml:space="preserve"> </w:t>
      </w:r>
      <w:r w:rsidR="007A4499" w:rsidRPr="001163DF">
        <w:rPr>
          <w:sz w:val="24"/>
          <w:szCs w:val="24"/>
          <w:lang w:val="en-GB"/>
        </w:rPr>
        <w:t>Fundamental elements of material handling systems. Properties of handled materials.</w:t>
      </w:r>
      <w:r w:rsidR="007A4499">
        <w:rPr>
          <w:sz w:val="24"/>
          <w:szCs w:val="24"/>
          <w:lang w:val="en-GB"/>
        </w:rPr>
        <w:t xml:space="preserve"> </w:t>
      </w:r>
      <w:r w:rsidR="007A4499" w:rsidRPr="001163DF">
        <w:rPr>
          <w:sz w:val="24"/>
          <w:szCs w:val="24"/>
          <w:lang w:val="en-GB"/>
        </w:rPr>
        <w:t>Configurations</w:t>
      </w:r>
      <w:r w:rsidR="007A4499">
        <w:rPr>
          <w:sz w:val="24"/>
          <w:szCs w:val="24"/>
          <w:lang w:val="en-GB"/>
        </w:rPr>
        <w:t xml:space="preserve"> and </w:t>
      </w:r>
      <w:r w:rsidR="007A4499" w:rsidRPr="001163DF">
        <w:rPr>
          <w:sz w:val="24"/>
          <w:szCs w:val="24"/>
        </w:rPr>
        <w:t>calculations of</w:t>
      </w:r>
      <w:r w:rsidR="007A4499">
        <w:rPr>
          <w:sz w:val="24"/>
          <w:szCs w:val="24"/>
        </w:rPr>
        <w:t xml:space="preserve"> </w:t>
      </w:r>
      <w:r w:rsidR="007A4499">
        <w:rPr>
          <w:sz w:val="24"/>
          <w:szCs w:val="24"/>
          <w:lang w:val="en-GB"/>
        </w:rPr>
        <w:t>c</w:t>
      </w:r>
      <w:r w:rsidR="007A4499" w:rsidRPr="001163DF">
        <w:rPr>
          <w:sz w:val="24"/>
          <w:szCs w:val="24"/>
          <w:lang w:val="en-GB"/>
        </w:rPr>
        <w:t>ontinuous operati</w:t>
      </w:r>
      <w:r>
        <w:rPr>
          <w:sz w:val="24"/>
          <w:szCs w:val="24"/>
          <w:lang w:val="en-GB"/>
        </w:rPr>
        <w:t xml:space="preserve">ng material </w:t>
      </w:r>
      <w:r w:rsidR="007A4499">
        <w:rPr>
          <w:sz w:val="24"/>
          <w:szCs w:val="24"/>
          <w:lang w:val="en-GB"/>
        </w:rPr>
        <w:t xml:space="preserve">handling equipment: </w:t>
      </w:r>
      <w:r w:rsidR="007A4499" w:rsidRPr="001163DF">
        <w:rPr>
          <w:sz w:val="24"/>
          <w:szCs w:val="24"/>
          <w:lang w:val="en-GB"/>
        </w:rPr>
        <w:t>belt conveyors</w:t>
      </w:r>
      <w:r w:rsidR="007A4499">
        <w:rPr>
          <w:sz w:val="24"/>
          <w:szCs w:val="24"/>
          <w:lang w:val="en-GB"/>
        </w:rPr>
        <w:t xml:space="preserve">, </w:t>
      </w:r>
      <w:r w:rsidR="007A4499" w:rsidRPr="001163DF">
        <w:rPr>
          <w:sz w:val="24"/>
          <w:szCs w:val="24"/>
          <w:lang w:val="en-GB"/>
        </w:rPr>
        <w:t>bucket elevators</w:t>
      </w:r>
      <w:r w:rsidR="007A4499">
        <w:rPr>
          <w:sz w:val="24"/>
          <w:szCs w:val="24"/>
          <w:lang w:val="en-GB"/>
        </w:rPr>
        <w:t xml:space="preserve">, </w:t>
      </w:r>
      <w:r w:rsidR="007A4499" w:rsidRPr="001163DF">
        <w:rPr>
          <w:sz w:val="24"/>
          <w:szCs w:val="24"/>
          <w:lang w:val="en-GB"/>
        </w:rPr>
        <w:t>overhead conveyors</w:t>
      </w:r>
      <w:r w:rsidR="007A4499">
        <w:rPr>
          <w:sz w:val="24"/>
          <w:szCs w:val="24"/>
          <w:lang w:val="en-GB"/>
        </w:rPr>
        <w:t xml:space="preserve">, </w:t>
      </w:r>
      <w:r w:rsidR="007A4499" w:rsidRPr="001163DF">
        <w:rPr>
          <w:sz w:val="24"/>
          <w:szCs w:val="24"/>
          <w:lang w:val="en-GB"/>
        </w:rPr>
        <w:t>roller</w:t>
      </w:r>
      <w:r w:rsidR="007A4499">
        <w:rPr>
          <w:sz w:val="24"/>
          <w:szCs w:val="24"/>
          <w:lang w:val="en-GB"/>
        </w:rPr>
        <w:t xml:space="preserve"> </w:t>
      </w:r>
      <w:r w:rsidR="007A4499" w:rsidRPr="001163DF">
        <w:rPr>
          <w:sz w:val="24"/>
          <w:szCs w:val="24"/>
          <w:lang w:val="en-GB"/>
        </w:rPr>
        <w:t>conveyors</w:t>
      </w:r>
      <w:r w:rsidR="007A4499">
        <w:rPr>
          <w:sz w:val="24"/>
          <w:szCs w:val="24"/>
          <w:lang w:val="en-GB"/>
        </w:rPr>
        <w:t>,</w:t>
      </w:r>
      <w:r w:rsidR="007A4499" w:rsidRPr="001163DF">
        <w:rPr>
          <w:sz w:val="24"/>
          <w:szCs w:val="24"/>
          <w:lang w:val="en-GB"/>
        </w:rPr>
        <w:t xml:space="preserve"> screw conveyors</w:t>
      </w:r>
      <w:r w:rsidR="007A4499">
        <w:rPr>
          <w:sz w:val="24"/>
          <w:szCs w:val="24"/>
          <w:lang w:val="en-GB"/>
        </w:rPr>
        <w:t xml:space="preserve">, </w:t>
      </w:r>
      <w:r w:rsidR="007A4499" w:rsidRPr="001163DF">
        <w:rPr>
          <w:sz w:val="24"/>
          <w:szCs w:val="24"/>
          <w:lang w:val="en-GB"/>
        </w:rPr>
        <w:t>pneumatic conveyors</w:t>
      </w:r>
      <w:r w:rsidR="007A4499">
        <w:rPr>
          <w:sz w:val="24"/>
          <w:szCs w:val="24"/>
          <w:lang w:val="en-GB"/>
        </w:rPr>
        <w:t xml:space="preserve">. </w:t>
      </w:r>
      <w:r w:rsidR="007A4499" w:rsidRPr="001163DF">
        <w:rPr>
          <w:sz w:val="24"/>
          <w:szCs w:val="24"/>
        </w:rPr>
        <w:t>Powered industrial trucks and forklifts</w:t>
      </w:r>
      <w:r w:rsidR="007A4499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Design</w:t>
      </w:r>
      <w:r w:rsidR="007A4499" w:rsidRPr="001163DF">
        <w:rPr>
          <w:sz w:val="24"/>
          <w:szCs w:val="24"/>
        </w:rPr>
        <w:t xml:space="preserve"> and safety rules of cranes</w:t>
      </w:r>
      <w:r w:rsidR="007A4499">
        <w:rPr>
          <w:sz w:val="24"/>
          <w:szCs w:val="24"/>
        </w:rPr>
        <w:t xml:space="preserve"> and </w:t>
      </w:r>
      <w:r w:rsidR="007A4499">
        <w:rPr>
          <w:sz w:val="24"/>
          <w:szCs w:val="24"/>
          <w:lang w:val="en-GB"/>
        </w:rPr>
        <w:t>lifting equipment.</w:t>
      </w:r>
      <w:proofErr w:type="gramEnd"/>
      <w:r w:rsidR="007A4499">
        <w:rPr>
          <w:sz w:val="24"/>
          <w:szCs w:val="24"/>
          <w:lang w:val="en-GB"/>
        </w:rPr>
        <w:t xml:space="preserve"> </w:t>
      </w:r>
      <w:r w:rsidR="007A4499" w:rsidRPr="001163DF">
        <w:rPr>
          <w:sz w:val="24"/>
          <w:szCs w:val="24"/>
        </w:rPr>
        <w:t>Introduction to u</w:t>
      </w:r>
      <w:r w:rsidR="007A4499" w:rsidRPr="001163DF">
        <w:rPr>
          <w:sz w:val="24"/>
          <w:szCs w:val="24"/>
          <w:lang w:val="en-GB"/>
        </w:rPr>
        <w:t>nit load forming and container transporting technologies.</w:t>
      </w:r>
      <w:r w:rsidR="007A4499">
        <w:rPr>
          <w:sz w:val="24"/>
          <w:szCs w:val="24"/>
          <w:lang w:val="en-GB"/>
        </w:rPr>
        <w:t xml:space="preserve"> </w:t>
      </w:r>
      <w:r w:rsidR="007A4499" w:rsidRPr="001163DF">
        <w:rPr>
          <w:sz w:val="24"/>
          <w:szCs w:val="24"/>
        </w:rPr>
        <w:t xml:space="preserve">Introduction to </w:t>
      </w:r>
      <w:r w:rsidR="007A4499" w:rsidRPr="001163DF">
        <w:rPr>
          <w:sz w:val="24"/>
          <w:szCs w:val="24"/>
          <w:lang w:val="en-GB"/>
        </w:rPr>
        <w:t>warehousing principles and technologies.</w:t>
      </w:r>
      <w:r w:rsidR="007A4499">
        <w:rPr>
          <w:sz w:val="24"/>
          <w:szCs w:val="24"/>
          <w:lang w:val="en-GB"/>
        </w:rPr>
        <w:t xml:space="preserve"> </w:t>
      </w:r>
      <w:r w:rsidR="007A4499" w:rsidRPr="001163DF">
        <w:rPr>
          <w:sz w:val="24"/>
          <w:szCs w:val="24"/>
          <w:lang w:val="en-GB"/>
        </w:rPr>
        <w:t xml:space="preserve">Automatic storage warehouses with high racks and their equipment. </w:t>
      </w:r>
      <w:proofErr w:type="gramStart"/>
      <w:r w:rsidR="007A4499" w:rsidRPr="001163DF">
        <w:rPr>
          <w:sz w:val="24"/>
          <w:szCs w:val="24"/>
          <w:lang w:val="en-GB"/>
        </w:rPr>
        <w:t>Stacker cranes.</w:t>
      </w:r>
      <w:proofErr w:type="gramEnd"/>
    </w:p>
    <w:p w:rsidR="00CF0D28" w:rsidRPr="001163DF" w:rsidRDefault="00CF0D28" w:rsidP="00B2400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B2400C" w:rsidRPr="001163DF" w:rsidRDefault="00B2400C" w:rsidP="00B2400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163DF">
        <w:rPr>
          <w:color w:val="000000"/>
          <w:sz w:val="24"/>
          <w:szCs w:val="24"/>
        </w:rPr>
        <w:t xml:space="preserve">Literature: </w:t>
      </w:r>
    </w:p>
    <w:p w:rsidR="00B2400C" w:rsidRPr="001163DF" w:rsidRDefault="00B2400C" w:rsidP="00B2400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163DF">
        <w:rPr>
          <w:rFonts w:eastAsia="Calibri"/>
          <w:color w:val="000000"/>
          <w:sz w:val="24"/>
          <w:szCs w:val="24"/>
        </w:rPr>
        <w:t xml:space="preserve">Mulcahy, David E.: </w:t>
      </w:r>
      <w:r w:rsidRPr="001163DF">
        <w:rPr>
          <w:rFonts w:eastAsia="Calibri"/>
          <w:i/>
          <w:color w:val="000000"/>
          <w:sz w:val="24"/>
          <w:szCs w:val="24"/>
        </w:rPr>
        <w:t>Materials Handling Handbook</w:t>
      </w:r>
      <w:r w:rsidRPr="001163DF">
        <w:rPr>
          <w:rFonts w:eastAsia="Calibri"/>
          <w:color w:val="000000"/>
          <w:sz w:val="24"/>
          <w:szCs w:val="24"/>
        </w:rPr>
        <w:t>; McGraw-Hill Professional, 1999; ISBN 007044014X</w:t>
      </w:r>
    </w:p>
    <w:p w:rsidR="00B2400C" w:rsidRPr="001163DF" w:rsidRDefault="00B2400C" w:rsidP="00B2400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B2400C" w:rsidRDefault="00B2400C" w:rsidP="00B2400C">
      <w:pPr>
        <w:pStyle w:val="Default"/>
        <w:rPr>
          <w:b/>
          <w:lang w:val="en-US"/>
        </w:rPr>
      </w:pPr>
      <w:r w:rsidRPr="001163DF">
        <w:rPr>
          <w:b/>
          <w:lang w:val="en-US"/>
        </w:rPr>
        <w:t>Schedule</w:t>
      </w:r>
    </w:p>
    <w:p w:rsidR="00B2400C" w:rsidRPr="001163DF" w:rsidRDefault="00B2400C" w:rsidP="00B2400C">
      <w:pPr>
        <w:pStyle w:val="Default"/>
        <w:rPr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B2400C" w:rsidRPr="001163DF" w:rsidTr="005D0A8F">
        <w:trPr>
          <w:jc w:val="center"/>
        </w:trPr>
        <w:tc>
          <w:tcPr>
            <w:tcW w:w="4606" w:type="dxa"/>
          </w:tcPr>
          <w:p w:rsidR="00B2400C" w:rsidRPr="001163DF" w:rsidRDefault="00B2400C" w:rsidP="005D0A8F">
            <w:pPr>
              <w:tabs>
                <w:tab w:val="center" w:pos="4320"/>
                <w:tab w:val="right" w:pos="8640"/>
              </w:tabs>
              <w:rPr>
                <w:b/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1</w:t>
            </w:r>
            <w:r w:rsidRPr="001163DF">
              <w:rPr>
                <w:b/>
                <w:sz w:val="24"/>
                <w:szCs w:val="24"/>
                <w:vertAlign w:val="superscript"/>
              </w:rPr>
              <w:t>st</w:t>
            </w:r>
            <w:r w:rsidRPr="001163DF">
              <w:rPr>
                <w:b/>
                <w:sz w:val="24"/>
                <w:szCs w:val="24"/>
              </w:rPr>
              <w:t xml:space="preserve"> week:</w:t>
            </w:r>
          </w:p>
          <w:p w:rsidR="00B2400C" w:rsidRPr="001163DF" w:rsidRDefault="00B2400C" w:rsidP="005D0A8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 xml:space="preserve">Lecture: </w:t>
            </w:r>
            <w:r w:rsidR="00CF0D28">
              <w:rPr>
                <w:sz w:val="24"/>
                <w:szCs w:val="24"/>
                <w:lang w:val="en-GB"/>
              </w:rPr>
              <w:t>Basic concepts for</w:t>
            </w:r>
            <w:r w:rsidRPr="001163DF">
              <w:rPr>
                <w:sz w:val="24"/>
                <w:szCs w:val="24"/>
                <w:lang w:val="en-GB"/>
              </w:rPr>
              <w:t xml:space="preserve"> handling and conveyance of materials. Classification of material handling systems.</w:t>
            </w:r>
          </w:p>
          <w:p w:rsidR="00B2400C" w:rsidRPr="001163DF" w:rsidRDefault="00B2400C" w:rsidP="005D0A8F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 xml:space="preserve">Practice: </w:t>
            </w:r>
            <w:r w:rsidR="002D7E3B">
              <w:rPr>
                <w:sz w:val="24"/>
                <w:szCs w:val="24"/>
              </w:rPr>
              <w:t xml:space="preserve">Basic calculations of material </w:t>
            </w:r>
            <w:r w:rsidRPr="001163DF">
              <w:rPr>
                <w:sz w:val="24"/>
                <w:szCs w:val="24"/>
              </w:rPr>
              <w:t>handling.</w:t>
            </w:r>
          </w:p>
          <w:p w:rsidR="00B2400C" w:rsidRPr="001163DF" w:rsidRDefault="00B2400C" w:rsidP="005D0A8F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  <w:p w:rsidR="00B2400C" w:rsidRPr="001163DF" w:rsidRDefault="00B2400C" w:rsidP="005D0A8F">
            <w:pPr>
              <w:tabs>
                <w:tab w:val="center" w:pos="4320"/>
                <w:tab w:val="right" w:pos="8640"/>
              </w:tabs>
              <w:rPr>
                <w:b/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2</w:t>
            </w:r>
            <w:r w:rsidRPr="001163DF">
              <w:rPr>
                <w:b/>
                <w:sz w:val="24"/>
                <w:szCs w:val="24"/>
                <w:vertAlign w:val="superscript"/>
              </w:rPr>
              <w:t>nd</w:t>
            </w:r>
            <w:r w:rsidRPr="001163DF">
              <w:rPr>
                <w:b/>
                <w:sz w:val="24"/>
                <w:szCs w:val="24"/>
              </w:rPr>
              <w:t xml:space="preserve"> week: </w:t>
            </w:r>
          </w:p>
          <w:p w:rsidR="00B2400C" w:rsidRPr="001163DF" w:rsidRDefault="00B2400C" w:rsidP="005D0A8F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 xml:space="preserve">Lecture: </w:t>
            </w:r>
            <w:r w:rsidRPr="001163DF">
              <w:rPr>
                <w:sz w:val="24"/>
                <w:szCs w:val="24"/>
                <w:lang w:val="en-GB"/>
              </w:rPr>
              <w:t>Fundamental elements of material handling systems. Properties of handled materials.</w:t>
            </w:r>
          </w:p>
          <w:p w:rsidR="00B2400C" w:rsidRPr="001163DF" w:rsidRDefault="00B2400C" w:rsidP="005D0A8F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 xml:space="preserve">Practice: </w:t>
            </w:r>
            <w:r w:rsidRPr="001163DF">
              <w:rPr>
                <w:sz w:val="24"/>
                <w:szCs w:val="24"/>
              </w:rPr>
              <w:t xml:space="preserve">Basic calculations of </w:t>
            </w:r>
            <w:r w:rsidRPr="001163DF">
              <w:rPr>
                <w:sz w:val="24"/>
                <w:szCs w:val="24"/>
                <w:lang w:val="en-GB"/>
              </w:rPr>
              <w:t>handled materials</w:t>
            </w:r>
            <w:r w:rsidRPr="001163DF">
              <w:rPr>
                <w:sz w:val="24"/>
                <w:szCs w:val="24"/>
              </w:rPr>
              <w:t>.</w:t>
            </w:r>
          </w:p>
          <w:p w:rsidR="00B2400C" w:rsidRPr="001163DF" w:rsidRDefault="00B2400C" w:rsidP="005D0A8F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  <w:p w:rsidR="00B2400C" w:rsidRPr="001163DF" w:rsidRDefault="00B2400C" w:rsidP="005D0A8F">
            <w:pPr>
              <w:tabs>
                <w:tab w:val="center" w:pos="4320"/>
                <w:tab w:val="right" w:pos="8640"/>
              </w:tabs>
              <w:rPr>
                <w:b/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3</w:t>
            </w:r>
            <w:r w:rsidRPr="001163DF">
              <w:rPr>
                <w:b/>
                <w:sz w:val="24"/>
                <w:szCs w:val="24"/>
                <w:vertAlign w:val="superscript"/>
              </w:rPr>
              <w:t>rd</w:t>
            </w:r>
            <w:r w:rsidRPr="001163DF">
              <w:rPr>
                <w:b/>
                <w:sz w:val="24"/>
                <w:szCs w:val="24"/>
              </w:rPr>
              <w:t xml:space="preserve"> week:</w:t>
            </w:r>
          </w:p>
          <w:p w:rsidR="00B2400C" w:rsidRPr="001163DF" w:rsidRDefault="00B2400C" w:rsidP="005D0A8F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 xml:space="preserve">Lecture: </w:t>
            </w:r>
            <w:r w:rsidRPr="001163DF">
              <w:rPr>
                <w:sz w:val="24"/>
                <w:szCs w:val="24"/>
                <w:lang w:val="en-GB"/>
              </w:rPr>
              <w:t>Continuous operati</w:t>
            </w:r>
            <w:r w:rsidR="002D7E3B">
              <w:rPr>
                <w:sz w:val="24"/>
                <w:szCs w:val="24"/>
                <w:lang w:val="en-GB"/>
              </w:rPr>
              <w:t>ng materials handling equipment</w:t>
            </w:r>
            <w:r w:rsidRPr="001163DF">
              <w:rPr>
                <w:sz w:val="24"/>
                <w:szCs w:val="24"/>
                <w:lang w:val="en-GB"/>
              </w:rPr>
              <w:t>: belt conveyors. Configurations of belt conveyors.</w:t>
            </w:r>
          </w:p>
          <w:p w:rsidR="00B2400C" w:rsidRPr="001163DF" w:rsidRDefault="00B2400C" w:rsidP="005D0A8F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 xml:space="preserve">Practice: </w:t>
            </w:r>
            <w:r w:rsidRPr="001163DF">
              <w:rPr>
                <w:sz w:val="24"/>
                <w:szCs w:val="24"/>
              </w:rPr>
              <w:t>Basic calculations of belt conveyors.</w:t>
            </w:r>
          </w:p>
          <w:p w:rsidR="00B2400C" w:rsidRPr="001163DF" w:rsidRDefault="00B2400C" w:rsidP="005D0A8F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  <w:p w:rsidR="00B2400C" w:rsidRPr="001163DF" w:rsidRDefault="00B2400C" w:rsidP="005D0A8F">
            <w:pPr>
              <w:tabs>
                <w:tab w:val="center" w:pos="4320"/>
                <w:tab w:val="right" w:pos="8640"/>
              </w:tabs>
              <w:rPr>
                <w:b/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4</w:t>
            </w:r>
            <w:r w:rsidRPr="001163DF">
              <w:rPr>
                <w:b/>
                <w:sz w:val="24"/>
                <w:szCs w:val="24"/>
                <w:vertAlign w:val="superscript"/>
              </w:rPr>
              <w:t>th</w:t>
            </w:r>
            <w:r w:rsidRPr="001163DF">
              <w:rPr>
                <w:b/>
                <w:sz w:val="24"/>
                <w:szCs w:val="24"/>
              </w:rPr>
              <w:t xml:space="preserve"> week:</w:t>
            </w:r>
          </w:p>
          <w:p w:rsidR="00B2400C" w:rsidRPr="001163DF" w:rsidRDefault="00B2400C" w:rsidP="005D0A8F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 xml:space="preserve">Lecture: </w:t>
            </w:r>
            <w:r w:rsidRPr="001163DF">
              <w:rPr>
                <w:sz w:val="24"/>
                <w:szCs w:val="24"/>
              </w:rPr>
              <w:t xml:space="preserve">Designing </w:t>
            </w:r>
            <w:r w:rsidR="00CF0D28">
              <w:rPr>
                <w:sz w:val="24"/>
                <w:szCs w:val="24"/>
              </w:rPr>
              <w:t>principles and safety equipment</w:t>
            </w:r>
            <w:r w:rsidRPr="001163DF">
              <w:rPr>
                <w:sz w:val="24"/>
                <w:szCs w:val="24"/>
              </w:rPr>
              <w:t xml:space="preserve"> of belt conveyors.</w:t>
            </w:r>
          </w:p>
          <w:p w:rsidR="00B2400C" w:rsidRPr="001163DF" w:rsidRDefault="00B2400C" w:rsidP="005D0A8F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 xml:space="preserve">Practice: </w:t>
            </w:r>
            <w:r w:rsidRPr="001163DF">
              <w:rPr>
                <w:sz w:val="24"/>
                <w:szCs w:val="24"/>
              </w:rPr>
              <w:t xml:space="preserve">Designing calculations of belt </w:t>
            </w:r>
            <w:r w:rsidRPr="001163DF">
              <w:rPr>
                <w:sz w:val="24"/>
                <w:szCs w:val="24"/>
              </w:rPr>
              <w:lastRenderedPageBreak/>
              <w:t>conveyors.</w:t>
            </w:r>
          </w:p>
          <w:p w:rsidR="00B2400C" w:rsidRPr="001163DF" w:rsidRDefault="00B2400C" w:rsidP="005D0A8F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  <w:p w:rsidR="00B2400C" w:rsidRPr="001163DF" w:rsidRDefault="00B2400C" w:rsidP="005D0A8F">
            <w:pPr>
              <w:tabs>
                <w:tab w:val="center" w:pos="4320"/>
                <w:tab w:val="right" w:pos="8640"/>
              </w:tabs>
              <w:rPr>
                <w:b/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5</w:t>
            </w:r>
            <w:r w:rsidRPr="001163DF">
              <w:rPr>
                <w:b/>
                <w:sz w:val="24"/>
                <w:szCs w:val="24"/>
                <w:vertAlign w:val="superscript"/>
              </w:rPr>
              <w:t>th</w:t>
            </w:r>
            <w:r w:rsidRPr="001163DF">
              <w:rPr>
                <w:b/>
                <w:sz w:val="24"/>
                <w:szCs w:val="24"/>
              </w:rPr>
              <w:t xml:space="preserve"> week:</w:t>
            </w:r>
          </w:p>
          <w:p w:rsidR="00B2400C" w:rsidRPr="001163DF" w:rsidRDefault="00B2400C" w:rsidP="005D0A8F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 xml:space="preserve">Lecture: </w:t>
            </w:r>
            <w:r w:rsidR="002D7E3B">
              <w:rPr>
                <w:sz w:val="24"/>
                <w:szCs w:val="24"/>
                <w:lang w:val="en-GB"/>
              </w:rPr>
              <w:t>Continuous operating material handling equipment</w:t>
            </w:r>
            <w:r w:rsidRPr="001163DF">
              <w:rPr>
                <w:sz w:val="24"/>
                <w:szCs w:val="24"/>
                <w:lang w:val="en-GB"/>
              </w:rPr>
              <w:t>: bucket elevators. Configurations of bucket elevators.</w:t>
            </w:r>
          </w:p>
          <w:p w:rsidR="00B2400C" w:rsidRDefault="00B2400C" w:rsidP="005D0A8F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Practice:</w:t>
            </w:r>
            <w:r w:rsidRPr="001163DF">
              <w:rPr>
                <w:sz w:val="24"/>
                <w:szCs w:val="24"/>
              </w:rPr>
              <w:t xml:space="preserve"> Designing calculations of</w:t>
            </w:r>
            <w:r w:rsidR="002D7E3B">
              <w:rPr>
                <w:sz w:val="24"/>
                <w:szCs w:val="24"/>
              </w:rPr>
              <w:t xml:space="preserve"> </w:t>
            </w:r>
            <w:r w:rsidRPr="001163DF">
              <w:rPr>
                <w:sz w:val="24"/>
                <w:szCs w:val="24"/>
                <w:lang w:val="en-GB"/>
              </w:rPr>
              <w:t>bucket elevators</w:t>
            </w:r>
            <w:r w:rsidRPr="001163DF">
              <w:rPr>
                <w:sz w:val="24"/>
                <w:szCs w:val="24"/>
              </w:rPr>
              <w:t>.</w:t>
            </w:r>
          </w:p>
          <w:p w:rsidR="007A4499" w:rsidRDefault="007A4499" w:rsidP="005D0A8F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  <w:p w:rsidR="007A4499" w:rsidRPr="001163DF" w:rsidRDefault="007A4499" w:rsidP="007A4499">
            <w:pPr>
              <w:tabs>
                <w:tab w:val="center" w:pos="4320"/>
                <w:tab w:val="right" w:pos="8640"/>
              </w:tabs>
              <w:rPr>
                <w:b/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6</w:t>
            </w:r>
            <w:r w:rsidRPr="001163DF">
              <w:rPr>
                <w:b/>
                <w:sz w:val="24"/>
                <w:szCs w:val="24"/>
                <w:vertAlign w:val="superscript"/>
              </w:rPr>
              <w:t>th</w:t>
            </w:r>
            <w:r w:rsidRPr="001163DF">
              <w:rPr>
                <w:b/>
                <w:sz w:val="24"/>
                <w:szCs w:val="24"/>
              </w:rPr>
              <w:t xml:space="preserve"> week:</w:t>
            </w:r>
          </w:p>
          <w:p w:rsidR="007A4499" w:rsidRPr="001163DF" w:rsidRDefault="007A4499" w:rsidP="007A4499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 xml:space="preserve">Lecture: </w:t>
            </w:r>
            <w:r w:rsidRPr="001163DF">
              <w:rPr>
                <w:sz w:val="24"/>
                <w:szCs w:val="24"/>
                <w:lang w:val="en-GB"/>
              </w:rPr>
              <w:t>Continuous operating material</w:t>
            </w:r>
            <w:r>
              <w:rPr>
                <w:sz w:val="24"/>
                <w:szCs w:val="24"/>
                <w:lang w:val="en-GB"/>
              </w:rPr>
              <w:t xml:space="preserve"> handling equipment</w:t>
            </w:r>
            <w:r w:rsidRPr="001163DF">
              <w:rPr>
                <w:sz w:val="24"/>
                <w:szCs w:val="24"/>
                <w:lang w:val="en-GB"/>
              </w:rPr>
              <w:t>: overhead conveyors. Configurations of overhead conveyors.</w:t>
            </w:r>
          </w:p>
          <w:p w:rsidR="007A4499" w:rsidRPr="001163DF" w:rsidRDefault="007A4499" w:rsidP="007A4499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Practice:</w:t>
            </w:r>
            <w:r w:rsidRPr="001163DF">
              <w:rPr>
                <w:sz w:val="24"/>
                <w:szCs w:val="24"/>
              </w:rPr>
              <w:t xml:space="preserve"> Designing calculations of </w:t>
            </w:r>
            <w:r w:rsidRPr="001163DF">
              <w:rPr>
                <w:sz w:val="24"/>
                <w:szCs w:val="24"/>
                <w:lang w:val="en-GB"/>
              </w:rPr>
              <w:t xml:space="preserve">overhead </w:t>
            </w:r>
            <w:r w:rsidRPr="001163DF">
              <w:rPr>
                <w:sz w:val="24"/>
                <w:szCs w:val="24"/>
              </w:rPr>
              <w:t>conveyors.</w:t>
            </w:r>
          </w:p>
          <w:p w:rsidR="007A4499" w:rsidRPr="001163DF" w:rsidRDefault="007A4499" w:rsidP="007A4499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  <w:p w:rsidR="007A4499" w:rsidRPr="001163DF" w:rsidRDefault="007A4499" w:rsidP="007A4499">
            <w:pPr>
              <w:tabs>
                <w:tab w:val="center" w:pos="4320"/>
                <w:tab w:val="right" w:pos="8640"/>
              </w:tabs>
              <w:rPr>
                <w:b/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7</w:t>
            </w:r>
            <w:r w:rsidRPr="001163DF">
              <w:rPr>
                <w:b/>
                <w:sz w:val="24"/>
                <w:szCs w:val="24"/>
                <w:vertAlign w:val="superscript"/>
              </w:rPr>
              <w:t>th</w:t>
            </w:r>
            <w:r w:rsidRPr="001163DF">
              <w:rPr>
                <w:b/>
                <w:sz w:val="24"/>
                <w:szCs w:val="24"/>
              </w:rPr>
              <w:t xml:space="preserve"> week:</w:t>
            </w:r>
          </w:p>
          <w:p w:rsidR="007A4499" w:rsidRPr="001163DF" w:rsidRDefault="007A4499" w:rsidP="007A4499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 xml:space="preserve">Lecture: </w:t>
            </w:r>
            <w:r w:rsidRPr="001163DF">
              <w:rPr>
                <w:sz w:val="24"/>
                <w:szCs w:val="24"/>
                <w:lang w:val="en-GB"/>
              </w:rPr>
              <w:t>Continuous operating material</w:t>
            </w:r>
            <w:r>
              <w:rPr>
                <w:sz w:val="24"/>
                <w:szCs w:val="24"/>
                <w:lang w:val="en-GB"/>
              </w:rPr>
              <w:t xml:space="preserve"> handling equipment</w:t>
            </w:r>
            <w:r w:rsidRPr="001163DF">
              <w:rPr>
                <w:sz w:val="24"/>
                <w:szCs w:val="24"/>
                <w:lang w:val="en-GB"/>
              </w:rPr>
              <w:t>: roller conveyors and screw conveyors. Configurations of roller and screw conveyors.</w:t>
            </w:r>
          </w:p>
          <w:p w:rsidR="007A4499" w:rsidRPr="001163DF" w:rsidRDefault="007A4499" w:rsidP="007A4499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Practice:</w:t>
            </w:r>
            <w:r w:rsidRPr="001163DF">
              <w:rPr>
                <w:sz w:val="24"/>
                <w:szCs w:val="24"/>
              </w:rPr>
              <w:t xml:space="preserve"> Designing calculations of </w:t>
            </w:r>
            <w:r w:rsidRPr="001163DF">
              <w:rPr>
                <w:sz w:val="24"/>
                <w:szCs w:val="24"/>
                <w:lang w:val="en-GB"/>
              </w:rPr>
              <w:t>roller and screw</w:t>
            </w:r>
            <w:r w:rsidRPr="001163DF">
              <w:rPr>
                <w:sz w:val="24"/>
                <w:szCs w:val="24"/>
              </w:rPr>
              <w:t xml:space="preserve"> conveyors.</w:t>
            </w:r>
          </w:p>
          <w:p w:rsidR="00B2400C" w:rsidRPr="001163DF" w:rsidRDefault="00B2400C" w:rsidP="005D0A8F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B2400C" w:rsidRPr="001163DF" w:rsidRDefault="00B2400C" w:rsidP="005D0A8F">
            <w:pPr>
              <w:tabs>
                <w:tab w:val="center" w:pos="4320"/>
                <w:tab w:val="right" w:pos="8640"/>
              </w:tabs>
              <w:rPr>
                <w:b/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lastRenderedPageBreak/>
              <w:t>8</w:t>
            </w:r>
            <w:r w:rsidRPr="001163DF">
              <w:rPr>
                <w:b/>
                <w:sz w:val="24"/>
                <w:szCs w:val="24"/>
                <w:vertAlign w:val="superscript"/>
              </w:rPr>
              <w:t>th</w:t>
            </w:r>
            <w:r w:rsidRPr="001163DF">
              <w:rPr>
                <w:b/>
                <w:sz w:val="24"/>
                <w:szCs w:val="24"/>
              </w:rPr>
              <w:t xml:space="preserve"> week:</w:t>
            </w:r>
          </w:p>
          <w:p w:rsidR="00B2400C" w:rsidRPr="001163DF" w:rsidRDefault="00B2400C" w:rsidP="005D0A8F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Mid-term test</w:t>
            </w:r>
          </w:p>
          <w:p w:rsidR="00B2400C" w:rsidRPr="001163DF" w:rsidRDefault="00B2400C" w:rsidP="005D0A8F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 xml:space="preserve">Lecture: </w:t>
            </w:r>
            <w:r w:rsidR="002D7E3B">
              <w:rPr>
                <w:sz w:val="24"/>
                <w:szCs w:val="24"/>
                <w:lang w:val="en-GB"/>
              </w:rPr>
              <w:t>Continuous operating material</w:t>
            </w:r>
            <w:r w:rsidRPr="001163DF">
              <w:rPr>
                <w:sz w:val="24"/>
                <w:szCs w:val="24"/>
                <w:lang w:val="en-GB"/>
              </w:rPr>
              <w:t xml:space="preserve"> </w:t>
            </w:r>
            <w:r w:rsidR="002D7E3B">
              <w:rPr>
                <w:sz w:val="24"/>
                <w:szCs w:val="24"/>
                <w:lang w:val="en-GB"/>
              </w:rPr>
              <w:t>handling equipment</w:t>
            </w:r>
            <w:r w:rsidRPr="001163DF">
              <w:rPr>
                <w:sz w:val="24"/>
                <w:szCs w:val="24"/>
                <w:lang w:val="en-GB"/>
              </w:rPr>
              <w:t>: pneumatic conveyors. Configurations of pneumatic conveyors.</w:t>
            </w:r>
          </w:p>
          <w:p w:rsidR="00B2400C" w:rsidRPr="001163DF" w:rsidRDefault="00B2400C" w:rsidP="005D0A8F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Practice:</w:t>
            </w:r>
            <w:r w:rsidRPr="001163DF">
              <w:rPr>
                <w:sz w:val="24"/>
                <w:szCs w:val="24"/>
              </w:rPr>
              <w:t xml:space="preserve"> Designing calculations of</w:t>
            </w:r>
            <w:r w:rsidR="00342E20">
              <w:rPr>
                <w:sz w:val="24"/>
                <w:szCs w:val="24"/>
              </w:rPr>
              <w:t xml:space="preserve"> </w:t>
            </w:r>
            <w:r w:rsidRPr="001163DF">
              <w:rPr>
                <w:sz w:val="24"/>
                <w:szCs w:val="24"/>
                <w:lang w:val="en-GB"/>
              </w:rPr>
              <w:t>pneumatic conveyors</w:t>
            </w:r>
            <w:r w:rsidRPr="001163DF">
              <w:rPr>
                <w:sz w:val="24"/>
                <w:szCs w:val="24"/>
              </w:rPr>
              <w:t>.</w:t>
            </w:r>
          </w:p>
          <w:p w:rsidR="00B2400C" w:rsidRPr="001163DF" w:rsidRDefault="00B2400C" w:rsidP="005D0A8F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  <w:p w:rsidR="00B2400C" w:rsidRPr="001163DF" w:rsidRDefault="00B2400C" w:rsidP="005D0A8F">
            <w:pPr>
              <w:tabs>
                <w:tab w:val="center" w:pos="4320"/>
                <w:tab w:val="right" w:pos="8640"/>
              </w:tabs>
              <w:rPr>
                <w:b/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9</w:t>
            </w:r>
            <w:r w:rsidRPr="001163DF">
              <w:rPr>
                <w:b/>
                <w:sz w:val="24"/>
                <w:szCs w:val="24"/>
                <w:vertAlign w:val="superscript"/>
              </w:rPr>
              <w:t>th</w:t>
            </w:r>
            <w:r w:rsidRPr="001163DF">
              <w:rPr>
                <w:b/>
                <w:sz w:val="24"/>
                <w:szCs w:val="24"/>
              </w:rPr>
              <w:t xml:space="preserve"> week:</w:t>
            </w:r>
          </w:p>
          <w:p w:rsidR="00B2400C" w:rsidRPr="001163DF" w:rsidRDefault="00B2400C" w:rsidP="005D0A8F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 xml:space="preserve">Lecture: </w:t>
            </w:r>
            <w:r w:rsidRPr="001163DF">
              <w:rPr>
                <w:sz w:val="24"/>
                <w:szCs w:val="24"/>
              </w:rPr>
              <w:t xml:space="preserve">Powered industrial trucks and forklifts. </w:t>
            </w:r>
            <w:r w:rsidRPr="001163DF">
              <w:rPr>
                <w:sz w:val="24"/>
                <w:szCs w:val="24"/>
                <w:lang w:val="en-GB"/>
              </w:rPr>
              <w:t>Conf</w:t>
            </w:r>
            <w:r w:rsidR="002D7E3B">
              <w:rPr>
                <w:sz w:val="24"/>
                <w:szCs w:val="24"/>
                <w:lang w:val="en-GB"/>
              </w:rPr>
              <w:t>igurations and safety equipment</w:t>
            </w:r>
            <w:r w:rsidRPr="001163DF">
              <w:rPr>
                <w:sz w:val="24"/>
                <w:szCs w:val="24"/>
                <w:lang w:val="en-GB"/>
              </w:rPr>
              <w:t xml:space="preserve"> of trucks.</w:t>
            </w:r>
          </w:p>
          <w:p w:rsidR="00B2400C" w:rsidRPr="001163DF" w:rsidRDefault="00B2400C" w:rsidP="005D0A8F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Practice:</w:t>
            </w:r>
            <w:r w:rsidRPr="001163DF">
              <w:rPr>
                <w:sz w:val="24"/>
                <w:szCs w:val="24"/>
              </w:rPr>
              <w:t xml:space="preserve"> Calculations about stability of forklifts. </w:t>
            </w:r>
            <w:r w:rsidR="002D7E3B">
              <w:rPr>
                <w:sz w:val="24"/>
                <w:szCs w:val="24"/>
              </w:rPr>
              <w:t>A f</w:t>
            </w:r>
            <w:r w:rsidRPr="001163DF">
              <w:rPr>
                <w:sz w:val="24"/>
                <w:szCs w:val="24"/>
              </w:rPr>
              <w:t>orklift truck loading diagram.</w:t>
            </w:r>
          </w:p>
          <w:p w:rsidR="00B2400C" w:rsidRPr="001163DF" w:rsidRDefault="00B2400C" w:rsidP="005D0A8F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  <w:p w:rsidR="00B2400C" w:rsidRPr="001163DF" w:rsidRDefault="00B2400C" w:rsidP="005D0A8F">
            <w:pPr>
              <w:tabs>
                <w:tab w:val="center" w:pos="4320"/>
                <w:tab w:val="right" w:pos="8640"/>
              </w:tabs>
              <w:rPr>
                <w:b/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10</w:t>
            </w:r>
            <w:r w:rsidRPr="001163DF">
              <w:rPr>
                <w:b/>
                <w:sz w:val="24"/>
                <w:szCs w:val="24"/>
                <w:vertAlign w:val="superscript"/>
              </w:rPr>
              <w:t>th</w:t>
            </w:r>
            <w:r w:rsidRPr="001163DF">
              <w:rPr>
                <w:b/>
                <w:sz w:val="24"/>
                <w:szCs w:val="24"/>
              </w:rPr>
              <w:t xml:space="preserve"> week:</w:t>
            </w:r>
          </w:p>
          <w:p w:rsidR="00B2400C" w:rsidRPr="001163DF" w:rsidRDefault="00B2400C" w:rsidP="005D0A8F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 xml:space="preserve">Lecture: ISO </w:t>
            </w:r>
            <w:r w:rsidR="002D7E3B">
              <w:rPr>
                <w:sz w:val="24"/>
                <w:szCs w:val="24"/>
                <w:lang w:val="en-GB"/>
              </w:rPr>
              <w:t>Cranes and lifting equipment</w:t>
            </w:r>
            <w:r w:rsidRPr="001163DF">
              <w:rPr>
                <w:sz w:val="24"/>
                <w:szCs w:val="24"/>
                <w:lang w:val="en-GB"/>
              </w:rPr>
              <w:t>. Configurations of cranes.</w:t>
            </w:r>
          </w:p>
          <w:p w:rsidR="00B2400C" w:rsidRDefault="00B2400C" w:rsidP="005D0A8F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Practice:</w:t>
            </w:r>
            <w:r w:rsidRPr="001163DF">
              <w:rPr>
                <w:sz w:val="24"/>
                <w:szCs w:val="24"/>
              </w:rPr>
              <w:t xml:space="preserve"> Basic calculations of cranes.</w:t>
            </w:r>
          </w:p>
          <w:p w:rsidR="007A4499" w:rsidRDefault="007A4499" w:rsidP="005D0A8F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  <w:p w:rsidR="007A4499" w:rsidRPr="001163DF" w:rsidRDefault="007A4499" w:rsidP="007A4499">
            <w:pPr>
              <w:tabs>
                <w:tab w:val="center" w:pos="4320"/>
                <w:tab w:val="right" w:pos="8640"/>
              </w:tabs>
              <w:rPr>
                <w:b/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11</w:t>
            </w:r>
            <w:r w:rsidRPr="001163DF">
              <w:rPr>
                <w:b/>
                <w:sz w:val="24"/>
                <w:szCs w:val="24"/>
                <w:vertAlign w:val="superscript"/>
              </w:rPr>
              <w:t>th</w:t>
            </w:r>
            <w:r w:rsidRPr="001163DF">
              <w:rPr>
                <w:b/>
                <w:sz w:val="24"/>
                <w:szCs w:val="24"/>
              </w:rPr>
              <w:t xml:space="preserve"> week:</w:t>
            </w:r>
          </w:p>
          <w:p w:rsidR="007A4499" w:rsidRPr="001163DF" w:rsidRDefault="007A4499" w:rsidP="007A4499">
            <w:pPr>
              <w:tabs>
                <w:tab w:val="center" w:pos="4320"/>
                <w:tab w:val="right" w:pos="8640"/>
              </w:tabs>
              <w:rPr>
                <w:b/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 xml:space="preserve">Lecture: </w:t>
            </w:r>
            <w:r w:rsidRPr="001163DF">
              <w:rPr>
                <w:sz w:val="24"/>
                <w:szCs w:val="24"/>
              </w:rPr>
              <w:t>Designing and safety rules of cranes.</w:t>
            </w:r>
            <w:r>
              <w:rPr>
                <w:sz w:val="24"/>
                <w:szCs w:val="24"/>
              </w:rPr>
              <w:t xml:space="preserve"> Safety equipment</w:t>
            </w:r>
            <w:r w:rsidRPr="001163DF">
              <w:rPr>
                <w:sz w:val="24"/>
                <w:szCs w:val="24"/>
              </w:rPr>
              <w:t xml:space="preserve"> of hoisting machines.</w:t>
            </w:r>
          </w:p>
          <w:p w:rsidR="007A4499" w:rsidRPr="001163DF" w:rsidRDefault="007A4499" w:rsidP="007A4499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Practice:</w:t>
            </w:r>
            <w:r w:rsidRPr="001163DF">
              <w:rPr>
                <w:sz w:val="24"/>
                <w:szCs w:val="24"/>
              </w:rPr>
              <w:t xml:space="preserve"> Designing calculations of cranes, </w:t>
            </w:r>
            <w:r w:rsidRPr="001163DF">
              <w:rPr>
                <w:sz w:val="24"/>
                <w:szCs w:val="24"/>
              </w:rPr>
              <w:lastRenderedPageBreak/>
              <w:t>part 1.</w:t>
            </w:r>
          </w:p>
          <w:p w:rsidR="007A4499" w:rsidRDefault="007A4499" w:rsidP="007A4499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  <w:p w:rsidR="007A4499" w:rsidRPr="001163DF" w:rsidRDefault="007A4499" w:rsidP="007A4499">
            <w:pPr>
              <w:tabs>
                <w:tab w:val="center" w:pos="4320"/>
                <w:tab w:val="right" w:pos="8640"/>
              </w:tabs>
              <w:rPr>
                <w:b/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12</w:t>
            </w:r>
            <w:r w:rsidRPr="001163DF">
              <w:rPr>
                <w:b/>
                <w:sz w:val="24"/>
                <w:szCs w:val="24"/>
                <w:vertAlign w:val="superscript"/>
              </w:rPr>
              <w:t>th</w:t>
            </w:r>
            <w:r w:rsidRPr="001163DF">
              <w:rPr>
                <w:b/>
                <w:sz w:val="24"/>
                <w:szCs w:val="24"/>
              </w:rPr>
              <w:t xml:space="preserve"> week:</w:t>
            </w:r>
          </w:p>
          <w:p w:rsidR="007A4499" w:rsidRPr="001163DF" w:rsidRDefault="007A4499" w:rsidP="007A4499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 xml:space="preserve">Lecture: </w:t>
            </w:r>
            <w:r w:rsidRPr="001163DF">
              <w:rPr>
                <w:sz w:val="24"/>
                <w:szCs w:val="24"/>
              </w:rPr>
              <w:t>Introduction to u</w:t>
            </w:r>
            <w:r w:rsidRPr="001163DF">
              <w:rPr>
                <w:sz w:val="24"/>
                <w:szCs w:val="24"/>
                <w:lang w:val="en-GB"/>
              </w:rPr>
              <w:t>nit load forming and container transporting technologies.</w:t>
            </w:r>
          </w:p>
          <w:p w:rsidR="007A4499" w:rsidRDefault="007A4499" w:rsidP="007A4499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Practice:</w:t>
            </w:r>
            <w:r w:rsidRPr="001163DF">
              <w:rPr>
                <w:sz w:val="24"/>
                <w:szCs w:val="24"/>
              </w:rPr>
              <w:t xml:space="preserve"> Designing calculations of cranes, part 2.</w:t>
            </w:r>
          </w:p>
          <w:p w:rsidR="007A4499" w:rsidRDefault="007A4499" w:rsidP="007A4499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  <w:p w:rsidR="007A4499" w:rsidRPr="001163DF" w:rsidRDefault="007A4499" w:rsidP="007A4499">
            <w:pPr>
              <w:tabs>
                <w:tab w:val="center" w:pos="4320"/>
                <w:tab w:val="right" w:pos="8640"/>
              </w:tabs>
              <w:rPr>
                <w:b/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13</w:t>
            </w:r>
            <w:r w:rsidRPr="001163DF">
              <w:rPr>
                <w:b/>
                <w:sz w:val="24"/>
                <w:szCs w:val="24"/>
                <w:vertAlign w:val="superscript"/>
              </w:rPr>
              <w:t>th</w:t>
            </w:r>
            <w:r w:rsidRPr="001163DF">
              <w:rPr>
                <w:b/>
                <w:sz w:val="24"/>
                <w:szCs w:val="24"/>
              </w:rPr>
              <w:t xml:space="preserve"> week:</w:t>
            </w:r>
          </w:p>
          <w:p w:rsidR="007A4499" w:rsidRPr="001163DF" w:rsidRDefault="007A4499" w:rsidP="007A4499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 xml:space="preserve">Lecture: </w:t>
            </w:r>
            <w:r w:rsidRPr="001163DF">
              <w:rPr>
                <w:sz w:val="24"/>
                <w:szCs w:val="24"/>
              </w:rPr>
              <w:t xml:space="preserve">Introduction to </w:t>
            </w:r>
            <w:r w:rsidRPr="001163DF">
              <w:rPr>
                <w:sz w:val="24"/>
                <w:szCs w:val="24"/>
                <w:lang w:val="en-GB"/>
              </w:rPr>
              <w:t>warehousing principles and technologies.</w:t>
            </w:r>
          </w:p>
          <w:p w:rsidR="007A4499" w:rsidRPr="001163DF" w:rsidRDefault="007A4499" w:rsidP="007A4499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Practice:</w:t>
            </w:r>
            <w:r w:rsidRPr="001163DF">
              <w:rPr>
                <w:sz w:val="24"/>
                <w:szCs w:val="24"/>
              </w:rPr>
              <w:t xml:space="preserve"> Basic calculations about warehousing.</w:t>
            </w:r>
          </w:p>
          <w:p w:rsidR="007A4499" w:rsidRPr="001163DF" w:rsidRDefault="007A4499" w:rsidP="007A4499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  <w:p w:rsidR="007A4499" w:rsidRPr="001163DF" w:rsidRDefault="007A4499" w:rsidP="007A4499">
            <w:pPr>
              <w:tabs>
                <w:tab w:val="center" w:pos="4320"/>
                <w:tab w:val="right" w:pos="8640"/>
              </w:tabs>
              <w:rPr>
                <w:b/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14</w:t>
            </w:r>
            <w:r w:rsidRPr="001163DF">
              <w:rPr>
                <w:b/>
                <w:sz w:val="24"/>
                <w:szCs w:val="24"/>
                <w:vertAlign w:val="superscript"/>
              </w:rPr>
              <w:t>th</w:t>
            </w:r>
            <w:r w:rsidRPr="001163DF">
              <w:rPr>
                <w:b/>
                <w:sz w:val="24"/>
                <w:szCs w:val="24"/>
              </w:rPr>
              <w:t xml:space="preserve"> week:</w:t>
            </w:r>
          </w:p>
          <w:p w:rsidR="007A4499" w:rsidRPr="001163DF" w:rsidRDefault="007A4499" w:rsidP="007A4499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 xml:space="preserve">Lecture: </w:t>
            </w:r>
            <w:r w:rsidRPr="001163DF">
              <w:rPr>
                <w:sz w:val="24"/>
                <w:szCs w:val="24"/>
                <w:lang w:val="en-GB"/>
              </w:rPr>
              <w:t>Automatic storage warehouses with high racks and their equipment. Stacker cranes.</w:t>
            </w:r>
          </w:p>
          <w:p w:rsidR="007A4499" w:rsidRDefault="007A4499" w:rsidP="007A4499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Practice:</w:t>
            </w:r>
            <w:r w:rsidRPr="001163DF">
              <w:rPr>
                <w:sz w:val="24"/>
                <w:szCs w:val="24"/>
              </w:rPr>
              <w:t xml:space="preserve"> Designing calculations of stacker cranes.</w:t>
            </w:r>
          </w:p>
          <w:p w:rsidR="007A4499" w:rsidRDefault="007A4499" w:rsidP="007A4499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  <w:p w:rsidR="007A4499" w:rsidRPr="001163DF" w:rsidRDefault="007A4499" w:rsidP="007A4499">
            <w:pPr>
              <w:tabs>
                <w:tab w:val="center" w:pos="4320"/>
                <w:tab w:val="right" w:pos="8640"/>
              </w:tabs>
              <w:rPr>
                <w:b/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15</w:t>
            </w:r>
            <w:r w:rsidRPr="001163DF">
              <w:rPr>
                <w:b/>
                <w:sz w:val="24"/>
                <w:szCs w:val="24"/>
                <w:vertAlign w:val="superscript"/>
              </w:rPr>
              <w:t>th</w:t>
            </w:r>
            <w:r w:rsidRPr="001163DF">
              <w:rPr>
                <w:b/>
                <w:sz w:val="24"/>
                <w:szCs w:val="24"/>
              </w:rPr>
              <w:t xml:space="preserve"> week:</w:t>
            </w:r>
          </w:p>
          <w:p w:rsidR="007A4499" w:rsidRPr="001163DF" w:rsidRDefault="007A4499" w:rsidP="007A4499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End-term test</w:t>
            </w:r>
          </w:p>
          <w:p w:rsidR="007A4499" w:rsidRPr="001163DF" w:rsidRDefault="00E67041" w:rsidP="00E67041">
            <w:pPr>
              <w:tabs>
                <w:tab w:val="left" w:pos="15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B2400C" w:rsidRPr="001163DF" w:rsidRDefault="00B2400C" w:rsidP="00B2400C">
      <w:pPr>
        <w:rPr>
          <w:sz w:val="24"/>
          <w:szCs w:val="24"/>
        </w:rPr>
      </w:pPr>
    </w:p>
    <w:p w:rsidR="00B2400C" w:rsidRPr="001163DF" w:rsidRDefault="00B2400C" w:rsidP="00B2400C">
      <w:pPr>
        <w:jc w:val="center"/>
        <w:rPr>
          <w:b/>
          <w:sz w:val="24"/>
          <w:szCs w:val="24"/>
        </w:rPr>
      </w:pPr>
      <w:r w:rsidRPr="001163DF">
        <w:rPr>
          <w:b/>
          <w:sz w:val="24"/>
          <w:szCs w:val="24"/>
        </w:rPr>
        <w:t>Requirements</w:t>
      </w:r>
    </w:p>
    <w:p w:rsidR="00B2400C" w:rsidRDefault="00B2400C" w:rsidP="00B2400C">
      <w:pPr>
        <w:jc w:val="both"/>
        <w:rPr>
          <w:b/>
          <w:sz w:val="24"/>
          <w:szCs w:val="24"/>
        </w:rPr>
      </w:pPr>
      <w:r w:rsidRPr="001163DF">
        <w:rPr>
          <w:b/>
          <w:sz w:val="24"/>
          <w:szCs w:val="24"/>
        </w:rPr>
        <w:t xml:space="preserve">A, for </w:t>
      </w:r>
      <w:r w:rsidR="00131ECB">
        <w:rPr>
          <w:b/>
          <w:sz w:val="24"/>
          <w:szCs w:val="24"/>
        </w:rPr>
        <w:t xml:space="preserve">a </w:t>
      </w:r>
      <w:r w:rsidRPr="001163DF">
        <w:rPr>
          <w:b/>
          <w:sz w:val="24"/>
          <w:szCs w:val="24"/>
        </w:rPr>
        <w:t>signature:</w:t>
      </w:r>
    </w:p>
    <w:p w:rsidR="00131ECB" w:rsidRPr="001163DF" w:rsidRDefault="00131ECB" w:rsidP="00131ECB">
      <w:pPr>
        <w:ind w:firstLine="708"/>
        <w:jc w:val="both"/>
        <w:rPr>
          <w:sz w:val="24"/>
          <w:szCs w:val="24"/>
        </w:rPr>
      </w:pPr>
      <w:r w:rsidRPr="001163DF">
        <w:rPr>
          <w:sz w:val="24"/>
          <w:szCs w:val="24"/>
        </w:rPr>
        <w:t xml:space="preserve">Attendance </w:t>
      </w:r>
      <w:r>
        <w:rPr>
          <w:sz w:val="24"/>
          <w:szCs w:val="24"/>
        </w:rPr>
        <w:t>at</w:t>
      </w:r>
      <w:r w:rsidRPr="001163DF">
        <w:rPr>
          <w:sz w:val="24"/>
          <w:szCs w:val="24"/>
        </w:rPr>
        <w:t xml:space="preserve"> </w:t>
      </w:r>
      <w:r w:rsidRPr="001163DF">
        <w:rPr>
          <w:b/>
          <w:sz w:val="24"/>
          <w:szCs w:val="24"/>
        </w:rPr>
        <w:t xml:space="preserve">lectures </w:t>
      </w:r>
      <w:r w:rsidRPr="001163DF">
        <w:rPr>
          <w:sz w:val="24"/>
          <w:szCs w:val="24"/>
        </w:rPr>
        <w:t xml:space="preserve">is recommended, but not compulsory. </w:t>
      </w:r>
    </w:p>
    <w:p w:rsidR="00B2400C" w:rsidRPr="001163DF" w:rsidRDefault="00131ECB" w:rsidP="00131ECB">
      <w:pPr>
        <w:ind w:firstLine="708"/>
        <w:jc w:val="both"/>
        <w:rPr>
          <w:sz w:val="24"/>
          <w:szCs w:val="24"/>
        </w:rPr>
      </w:pPr>
      <w:r w:rsidRPr="001163DF">
        <w:rPr>
          <w:sz w:val="24"/>
          <w:szCs w:val="24"/>
        </w:rPr>
        <w:t xml:space="preserve">Participation at </w:t>
      </w:r>
      <w:r w:rsidRPr="001163DF">
        <w:rPr>
          <w:b/>
          <w:sz w:val="24"/>
          <w:szCs w:val="24"/>
        </w:rPr>
        <w:t>practice</w:t>
      </w:r>
      <w:r>
        <w:rPr>
          <w:b/>
          <w:sz w:val="24"/>
          <w:szCs w:val="24"/>
        </w:rPr>
        <w:t xml:space="preserve"> classes</w:t>
      </w:r>
      <w:r w:rsidRPr="001163DF">
        <w:rPr>
          <w:sz w:val="24"/>
          <w:szCs w:val="24"/>
        </w:rPr>
        <w:t xml:space="preserve"> is compulsory. Student</w:t>
      </w:r>
      <w:r>
        <w:rPr>
          <w:sz w:val="24"/>
          <w:szCs w:val="24"/>
        </w:rPr>
        <w:t>s</w:t>
      </w:r>
      <w:r w:rsidRPr="001163DF">
        <w:rPr>
          <w:sz w:val="24"/>
          <w:szCs w:val="24"/>
        </w:rPr>
        <w:t xml:space="preserve"> must attend the practice</w:t>
      </w:r>
      <w:r w:rsidR="00CF0D28">
        <w:rPr>
          <w:sz w:val="24"/>
          <w:szCs w:val="24"/>
        </w:rPr>
        <w:t xml:space="preserve"> </w:t>
      </w:r>
      <w:r>
        <w:rPr>
          <w:sz w:val="24"/>
          <w:szCs w:val="24"/>
        </w:rPr>
        <w:t>classes</w:t>
      </w:r>
      <w:r w:rsidRPr="001163DF">
        <w:rPr>
          <w:sz w:val="24"/>
          <w:szCs w:val="24"/>
        </w:rPr>
        <w:t xml:space="preserve"> and m</w:t>
      </w:r>
      <w:r>
        <w:rPr>
          <w:sz w:val="24"/>
          <w:szCs w:val="24"/>
        </w:rPr>
        <w:t>a</w:t>
      </w:r>
      <w:r w:rsidRPr="001163DF">
        <w:rPr>
          <w:sz w:val="24"/>
          <w:szCs w:val="24"/>
        </w:rPr>
        <w:t xml:space="preserve">y not miss more than three practice </w:t>
      </w:r>
      <w:r>
        <w:rPr>
          <w:sz w:val="24"/>
          <w:szCs w:val="24"/>
        </w:rPr>
        <w:t xml:space="preserve">classes </w:t>
      </w:r>
      <w:r w:rsidRPr="001163DF">
        <w:rPr>
          <w:sz w:val="24"/>
          <w:szCs w:val="24"/>
        </w:rPr>
        <w:t xml:space="preserve">during the semester. In case a student </w:t>
      </w:r>
      <w:r>
        <w:rPr>
          <w:sz w:val="24"/>
          <w:szCs w:val="24"/>
        </w:rPr>
        <w:t>do</w:t>
      </w:r>
      <w:r w:rsidRPr="001163DF">
        <w:rPr>
          <w:sz w:val="24"/>
          <w:szCs w:val="24"/>
        </w:rPr>
        <w:t xml:space="preserve">es </w:t>
      </w:r>
      <w:r>
        <w:rPr>
          <w:sz w:val="24"/>
          <w:szCs w:val="24"/>
        </w:rPr>
        <w:t>so</w:t>
      </w:r>
      <w:r w:rsidRPr="001163DF">
        <w:rPr>
          <w:sz w:val="24"/>
          <w:szCs w:val="24"/>
        </w:rPr>
        <w:t>, the subject will not be signed and the student must repeat the course. Student can’t make up a practice</w:t>
      </w:r>
      <w:r>
        <w:rPr>
          <w:sz w:val="24"/>
          <w:szCs w:val="24"/>
        </w:rPr>
        <w:t xml:space="preserve"> class with another group. Attendance at</w:t>
      </w:r>
      <w:r w:rsidRPr="001163DF">
        <w:rPr>
          <w:sz w:val="24"/>
          <w:szCs w:val="24"/>
        </w:rPr>
        <w:t xml:space="preserve"> practice will be recorded by the practice leader. Being late is counted as an absence. In case of further absences, a medical certificate needs to be presented. Missed practices should be made up for at a later date,</w:t>
      </w:r>
      <w:r>
        <w:rPr>
          <w:sz w:val="24"/>
          <w:szCs w:val="24"/>
        </w:rPr>
        <w:t xml:space="preserve"> </w:t>
      </w:r>
      <w:r w:rsidRPr="001163DF">
        <w:rPr>
          <w:sz w:val="24"/>
          <w:szCs w:val="24"/>
        </w:rPr>
        <w:t>be</w:t>
      </w:r>
      <w:r>
        <w:rPr>
          <w:sz w:val="24"/>
          <w:szCs w:val="24"/>
        </w:rPr>
        <w:t>ing</w:t>
      </w:r>
      <w:r w:rsidRPr="001163DF">
        <w:rPr>
          <w:sz w:val="24"/>
          <w:szCs w:val="24"/>
        </w:rPr>
        <w:t xml:space="preserve"> discussed with the tutor. </w:t>
      </w:r>
    </w:p>
    <w:p w:rsidR="00B2400C" w:rsidRPr="001163DF" w:rsidRDefault="00B2400C" w:rsidP="00B2400C">
      <w:pPr>
        <w:ind w:firstLine="708"/>
        <w:jc w:val="both"/>
        <w:rPr>
          <w:sz w:val="24"/>
          <w:szCs w:val="24"/>
        </w:rPr>
      </w:pPr>
      <w:r w:rsidRPr="001163DF">
        <w:rPr>
          <w:sz w:val="24"/>
          <w:szCs w:val="24"/>
        </w:rPr>
        <w:t>During the semester there are</w:t>
      </w:r>
      <w:r w:rsidR="0071666A">
        <w:rPr>
          <w:sz w:val="24"/>
          <w:szCs w:val="24"/>
        </w:rPr>
        <w:t xml:space="preserve"> two tests: the mid-term test</w:t>
      </w:r>
      <w:r w:rsidRPr="001163DF">
        <w:rPr>
          <w:sz w:val="24"/>
          <w:szCs w:val="24"/>
        </w:rPr>
        <w:t xml:space="preserve"> in the 8</w:t>
      </w:r>
      <w:r w:rsidRPr="001163DF">
        <w:rPr>
          <w:sz w:val="24"/>
          <w:szCs w:val="24"/>
          <w:vertAlign w:val="superscript"/>
        </w:rPr>
        <w:t>th</w:t>
      </w:r>
      <w:r w:rsidRPr="001163DF">
        <w:rPr>
          <w:sz w:val="24"/>
          <w:szCs w:val="24"/>
        </w:rPr>
        <w:t xml:space="preserve"> week and the end-term test in the 15</w:t>
      </w:r>
      <w:r w:rsidRPr="001163DF">
        <w:rPr>
          <w:sz w:val="24"/>
          <w:szCs w:val="24"/>
          <w:vertAlign w:val="superscript"/>
        </w:rPr>
        <w:t>th</w:t>
      </w:r>
      <w:r w:rsidRPr="001163DF">
        <w:rPr>
          <w:sz w:val="24"/>
          <w:szCs w:val="24"/>
        </w:rPr>
        <w:t xml:space="preserve"> week. Students have to sit for the tests.</w:t>
      </w:r>
    </w:p>
    <w:p w:rsidR="00B2400C" w:rsidRPr="001163DF" w:rsidRDefault="00B2400C" w:rsidP="00B2400C">
      <w:pPr>
        <w:jc w:val="both"/>
        <w:rPr>
          <w:b/>
          <w:sz w:val="24"/>
          <w:szCs w:val="24"/>
        </w:rPr>
      </w:pPr>
      <w:r w:rsidRPr="001163DF">
        <w:rPr>
          <w:b/>
          <w:sz w:val="24"/>
          <w:szCs w:val="24"/>
        </w:rPr>
        <w:t xml:space="preserve">B, for </w:t>
      </w:r>
      <w:r w:rsidR="0071666A">
        <w:rPr>
          <w:b/>
          <w:sz w:val="24"/>
          <w:szCs w:val="24"/>
        </w:rPr>
        <w:t xml:space="preserve">a </w:t>
      </w:r>
      <w:r w:rsidRPr="001163DF">
        <w:rPr>
          <w:b/>
          <w:sz w:val="24"/>
          <w:szCs w:val="24"/>
        </w:rPr>
        <w:t>grade:</w:t>
      </w:r>
    </w:p>
    <w:p w:rsidR="00B2400C" w:rsidRPr="001163DF" w:rsidRDefault="00B2400C" w:rsidP="00B2400C">
      <w:pPr>
        <w:ind w:firstLine="709"/>
        <w:jc w:val="both"/>
        <w:rPr>
          <w:sz w:val="24"/>
          <w:szCs w:val="24"/>
        </w:rPr>
      </w:pPr>
      <w:r w:rsidRPr="001163DF">
        <w:rPr>
          <w:sz w:val="24"/>
          <w:szCs w:val="24"/>
        </w:rPr>
        <w:t xml:space="preserve">The course ends in </w:t>
      </w:r>
      <w:r w:rsidR="0071666A">
        <w:rPr>
          <w:sz w:val="24"/>
          <w:szCs w:val="24"/>
        </w:rPr>
        <w:t xml:space="preserve">a </w:t>
      </w:r>
      <w:r w:rsidRPr="001163DF">
        <w:rPr>
          <w:b/>
          <w:sz w:val="24"/>
          <w:szCs w:val="24"/>
        </w:rPr>
        <w:t>mid-semester grade</w:t>
      </w:r>
      <w:r w:rsidR="00605CBC">
        <w:rPr>
          <w:b/>
          <w:sz w:val="24"/>
          <w:szCs w:val="24"/>
        </w:rPr>
        <w:t xml:space="preserve"> (AW5)</w:t>
      </w:r>
      <w:r w:rsidRPr="001163DF">
        <w:rPr>
          <w:sz w:val="24"/>
          <w:szCs w:val="24"/>
        </w:rPr>
        <w:t xml:space="preserve"> based on the average grade of the two tests.</w:t>
      </w:r>
    </w:p>
    <w:p w:rsidR="00B2400C" w:rsidRPr="001163DF" w:rsidRDefault="00B2400C" w:rsidP="00B2400C">
      <w:pPr>
        <w:pStyle w:val="Listaszerbekezds"/>
        <w:ind w:left="0" w:firstLine="709"/>
        <w:jc w:val="both"/>
        <w:rPr>
          <w:sz w:val="24"/>
          <w:szCs w:val="24"/>
        </w:rPr>
      </w:pPr>
      <w:r w:rsidRPr="001163DF">
        <w:rPr>
          <w:sz w:val="24"/>
          <w:szCs w:val="24"/>
        </w:rPr>
        <w:t>The minimum requirement for the mid-term and end-term tests is 60%. Based on the score of the tests separately, the grade for the tests is given according to the following table:</w:t>
      </w:r>
    </w:p>
    <w:p w:rsidR="00B2400C" w:rsidRPr="001163DF" w:rsidRDefault="00B2400C" w:rsidP="00B2400C">
      <w:pPr>
        <w:pStyle w:val="Listaszerbekezds"/>
        <w:ind w:left="1065"/>
        <w:jc w:val="both"/>
        <w:rPr>
          <w:sz w:val="24"/>
          <w:szCs w:val="24"/>
        </w:rPr>
      </w:pPr>
      <w:r w:rsidRPr="001163DF">
        <w:rPr>
          <w:sz w:val="24"/>
          <w:szCs w:val="24"/>
        </w:rPr>
        <w:t>Score</w:t>
      </w:r>
      <w:r w:rsidRPr="001163DF">
        <w:rPr>
          <w:sz w:val="24"/>
          <w:szCs w:val="24"/>
        </w:rPr>
        <w:tab/>
      </w:r>
      <w:r w:rsidRPr="001163DF">
        <w:rPr>
          <w:sz w:val="24"/>
          <w:szCs w:val="24"/>
        </w:rPr>
        <w:tab/>
        <w:t>Grade</w:t>
      </w:r>
    </w:p>
    <w:p w:rsidR="00B2400C" w:rsidRPr="001163DF" w:rsidRDefault="00B2400C" w:rsidP="00B2400C">
      <w:pPr>
        <w:pStyle w:val="Listaszerbekezds"/>
        <w:ind w:left="1065"/>
        <w:jc w:val="both"/>
        <w:rPr>
          <w:sz w:val="24"/>
          <w:szCs w:val="24"/>
        </w:rPr>
      </w:pPr>
      <w:r w:rsidRPr="001163DF">
        <w:rPr>
          <w:sz w:val="24"/>
          <w:szCs w:val="24"/>
        </w:rPr>
        <w:t>0-59</w:t>
      </w:r>
      <w:r w:rsidRPr="001163DF">
        <w:rPr>
          <w:sz w:val="24"/>
          <w:szCs w:val="24"/>
        </w:rPr>
        <w:tab/>
      </w:r>
      <w:r w:rsidRPr="001163DF">
        <w:rPr>
          <w:sz w:val="24"/>
          <w:szCs w:val="24"/>
        </w:rPr>
        <w:tab/>
        <w:t>fail (1)</w:t>
      </w:r>
    </w:p>
    <w:p w:rsidR="00B2400C" w:rsidRPr="001163DF" w:rsidRDefault="00B2400C" w:rsidP="00B2400C">
      <w:pPr>
        <w:pStyle w:val="Listaszerbekezds"/>
        <w:ind w:left="1065"/>
        <w:jc w:val="both"/>
        <w:rPr>
          <w:sz w:val="24"/>
          <w:szCs w:val="24"/>
        </w:rPr>
      </w:pPr>
      <w:r w:rsidRPr="001163DF">
        <w:rPr>
          <w:sz w:val="24"/>
          <w:szCs w:val="24"/>
        </w:rPr>
        <w:t>60-69</w:t>
      </w:r>
      <w:r w:rsidRPr="001163DF">
        <w:rPr>
          <w:sz w:val="24"/>
          <w:szCs w:val="24"/>
        </w:rPr>
        <w:tab/>
      </w:r>
      <w:r w:rsidRPr="001163DF">
        <w:rPr>
          <w:sz w:val="24"/>
          <w:szCs w:val="24"/>
        </w:rPr>
        <w:tab/>
        <w:t>pass (2)</w:t>
      </w:r>
    </w:p>
    <w:p w:rsidR="00B2400C" w:rsidRPr="001163DF" w:rsidRDefault="00B2400C" w:rsidP="00B2400C">
      <w:pPr>
        <w:pStyle w:val="Listaszerbekezds"/>
        <w:ind w:left="1065"/>
        <w:jc w:val="both"/>
        <w:rPr>
          <w:sz w:val="24"/>
          <w:szCs w:val="24"/>
        </w:rPr>
      </w:pPr>
      <w:r w:rsidRPr="001163DF">
        <w:rPr>
          <w:sz w:val="24"/>
          <w:szCs w:val="24"/>
        </w:rPr>
        <w:t>70-79</w:t>
      </w:r>
      <w:r w:rsidRPr="001163DF">
        <w:rPr>
          <w:sz w:val="24"/>
          <w:szCs w:val="24"/>
        </w:rPr>
        <w:tab/>
      </w:r>
      <w:r w:rsidRPr="001163DF">
        <w:rPr>
          <w:sz w:val="24"/>
          <w:szCs w:val="24"/>
        </w:rPr>
        <w:tab/>
        <w:t>satisfactory (3)</w:t>
      </w:r>
    </w:p>
    <w:p w:rsidR="00B2400C" w:rsidRPr="001163DF" w:rsidRDefault="00B2400C" w:rsidP="00B2400C">
      <w:pPr>
        <w:pStyle w:val="Listaszerbekezds"/>
        <w:ind w:left="1065"/>
        <w:jc w:val="both"/>
        <w:rPr>
          <w:sz w:val="24"/>
          <w:szCs w:val="24"/>
        </w:rPr>
      </w:pPr>
      <w:r w:rsidRPr="001163DF">
        <w:rPr>
          <w:sz w:val="24"/>
          <w:szCs w:val="24"/>
        </w:rPr>
        <w:t>80-89</w:t>
      </w:r>
      <w:r w:rsidRPr="001163DF">
        <w:rPr>
          <w:sz w:val="24"/>
          <w:szCs w:val="24"/>
        </w:rPr>
        <w:tab/>
      </w:r>
      <w:r w:rsidRPr="001163DF">
        <w:rPr>
          <w:sz w:val="24"/>
          <w:szCs w:val="24"/>
        </w:rPr>
        <w:tab/>
        <w:t>good (4)</w:t>
      </w:r>
    </w:p>
    <w:p w:rsidR="00B2400C" w:rsidRPr="001163DF" w:rsidRDefault="00B2400C" w:rsidP="00B2400C">
      <w:pPr>
        <w:pStyle w:val="Listaszerbekezds"/>
        <w:ind w:left="1065"/>
        <w:jc w:val="both"/>
        <w:rPr>
          <w:sz w:val="24"/>
          <w:szCs w:val="24"/>
        </w:rPr>
      </w:pPr>
      <w:r w:rsidRPr="001163DF">
        <w:rPr>
          <w:sz w:val="24"/>
          <w:szCs w:val="24"/>
        </w:rPr>
        <w:t>90-100</w:t>
      </w:r>
      <w:r w:rsidRPr="001163DF">
        <w:rPr>
          <w:sz w:val="24"/>
          <w:szCs w:val="24"/>
        </w:rPr>
        <w:tab/>
      </w:r>
      <w:r w:rsidRPr="001163DF">
        <w:rPr>
          <w:sz w:val="24"/>
          <w:szCs w:val="24"/>
        </w:rPr>
        <w:tab/>
        <w:t>excellent (5)</w:t>
      </w:r>
    </w:p>
    <w:p w:rsidR="00B2400C" w:rsidRPr="001163DF" w:rsidRDefault="00B2400C" w:rsidP="00B2400C">
      <w:pPr>
        <w:pStyle w:val="Listaszerbekezds"/>
        <w:ind w:left="0" w:firstLine="709"/>
        <w:jc w:val="both"/>
        <w:rPr>
          <w:sz w:val="24"/>
          <w:szCs w:val="24"/>
        </w:rPr>
      </w:pPr>
      <w:r w:rsidRPr="001163DF">
        <w:rPr>
          <w:sz w:val="24"/>
          <w:szCs w:val="24"/>
        </w:rPr>
        <w:t>If the score of any test is below 60, the student once can take a retake test covering the whole semester material.</w:t>
      </w:r>
    </w:p>
    <w:p w:rsidR="002F3046" w:rsidRDefault="002F3046"/>
    <w:sectPr w:rsidR="002F3046" w:rsidSect="002F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2400C"/>
    <w:rsid w:val="00031129"/>
    <w:rsid w:val="00131ECB"/>
    <w:rsid w:val="002D0EA7"/>
    <w:rsid w:val="002D7E3B"/>
    <w:rsid w:val="002F3046"/>
    <w:rsid w:val="00342E20"/>
    <w:rsid w:val="00532B96"/>
    <w:rsid w:val="00533C37"/>
    <w:rsid w:val="00605CBC"/>
    <w:rsid w:val="0071666A"/>
    <w:rsid w:val="007A4499"/>
    <w:rsid w:val="00881852"/>
    <w:rsid w:val="008B7F82"/>
    <w:rsid w:val="009F559A"/>
    <w:rsid w:val="00AC79F2"/>
    <w:rsid w:val="00B105DD"/>
    <w:rsid w:val="00B2400C"/>
    <w:rsid w:val="00B87812"/>
    <w:rsid w:val="00C1282A"/>
    <w:rsid w:val="00CF0D28"/>
    <w:rsid w:val="00E16632"/>
    <w:rsid w:val="00E52AA1"/>
    <w:rsid w:val="00E67041"/>
    <w:rsid w:val="00ED7B3A"/>
    <w:rsid w:val="00F6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4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240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B2400C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B2400C"/>
    <w:rPr>
      <w:rFonts w:ascii="Times New Roman" w:eastAsia="Times New Roman" w:hAnsi="Times New Roman" w:cs="Times New Roman"/>
      <w:sz w:val="20"/>
      <w:szCs w:val="20"/>
      <w:lang w:val="en-US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595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Zita</cp:lastModifiedBy>
  <cp:revision>12</cp:revision>
  <dcterms:created xsi:type="dcterms:W3CDTF">2015-03-19T10:03:00Z</dcterms:created>
  <dcterms:modified xsi:type="dcterms:W3CDTF">2016-05-24T11:04:00Z</dcterms:modified>
</cp:coreProperties>
</file>