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9" w:rsidRPr="003D5D13" w:rsidRDefault="002E65A9" w:rsidP="002E65A9">
      <w:pPr>
        <w:jc w:val="center"/>
        <w:rPr>
          <w:rFonts w:eastAsia="Times New Roman" w:cs="Times New Roman"/>
          <w:b/>
          <w:szCs w:val="65"/>
          <w:lang w:eastAsia="hu-HU"/>
        </w:rPr>
      </w:pPr>
      <w:r w:rsidRPr="003D5D13">
        <w:rPr>
          <w:rFonts w:eastAsia="Times New Roman" w:cs="Times New Roman"/>
          <w:b/>
          <w:szCs w:val="65"/>
          <w:lang w:eastAsia="hu-HU"/>
        </w:rPr>
        <w:t xml:space="preserve">Short-term </w:t>
      </w:r>
      <w:r w:rsidR="009C18CB">
        <w:rPr>
          <w:rFonts w:eastAsia="Times New Roman" w:cs="Times New Roman"/>
          <w:b/>
          <w:szCs w:val="65"/>
          <w:lang w:eastAsia="hu-HU"/>
        </w:rPr>
        <w:t>Summer</w:t>
      </w:r>
      <w:r w:rsidRPr="003D5D13">
        <w:rPr>
          <w:rFonts w:eastAsia="Times New Roman" w:cs="Times New Roman"/>
          <w:b/>
          <w:szCs w:val="65"/>
          <w:lang w:eastAsia="hu-HU"/>
        </w:rPr>
        <w:t xml:space="preserve"> Course on </w:t>
      </w:r>
    </w:p>
    <w:p w:rsidR="002E65A9" w:rsidRPr="009E4736" w:rsidRDefault="00AB38D5" w:rsidP="009E4736">
      <w:pPr>
        <w:spacing w:after="120"/>
        <w:jc w:val="center"/>
        <w:rPr>
          <w:rFonts w:eastAsia="Times New Roman" w:cs="Times New Roman"/>
          <w:b/>
          <w:color w:val="008000"/>
          <w:szCs w:val="65"/>
          <w:lang w:eastAsia="hu-HU"/>
        </w:rPr>
      </w:pPr>
      <w:r w:rsidRPr="001B392E">
        <w:rPr>
          <w:rFonts w:eastAsia="Times New Roman" w:cs="Times New Roman"/>
          <w:b/>
          <w:color w:val="008000"/>
          <w:szCs w:val="65"/>
          <w:lang w:eastAsia="hu-HU"/>
        </w:rPr>
        <w:t>Environmental Engineering, Environmental Technology</w:t>
      </w:r>
    </w:p>
    <w:p w:rsidR="003D5D13" w:rsidRPr="009E4736" w:rsidRDefault="004C171C" w:rsidP="009E4736">
      <w:pPr>
        <w:spacing w:after="120"/>
        <w:rPr>
          <w:sz w:val="20"/>
          <w:szCs w:val="24"/>
          <w:lang w:val="en-GB"/>
        </w:rPr>
      </w:pPr>
      <w:r w:rsidRPr="009E4736">
        <w:rPr>
          <w:rFonts w:eastAsia="Times New Roman" w:cs="Times New Roman"/>
          <w:sz w:val="20"/>
          <w:szCs w:val="24"/>
          <w:lang w:val="en-GB" w:eastAsia="hu-HU"/>
        </w:rPr>
        <w:t xml:space="preserve">The aim of the course is to transfer modern and practice-oriented skills of </w:t>
      </w:r>
      <w:r w:rsidR="00AB38D5" w:rsidRPr="009E4736">
        <w:rPr>
          <w:rFonts w:eastAsia="Times New Roman" w:cs="Times New Roman"/>
          <w:b/>
          <w:sz w:val="20"/>
          <w:szCs w:val="24"/>
          <w:lang w:val="en-GB" w:eastAsia="hu-HU"/>
        </w:rPr>
        <w:t>Environmental Technologies</w:t>
      </w:r>
      <w:r w:rsidR="00794465" w:rsidRPr="009E4736">
        <w:rPr>
          <w:rFonts w:eastAsia="Times New Roman" w:cs="Times New Roman"/>
          <w:sz w:val="20"/>
          <w:szCs w:val="24"/>
          <w:lang w:val="en-GB" w:eastAsia="hu-HU"/>
        </w:rPr>
        <w:t>.</w:t>
      </w:r>
      <w:r w:rsidR="006745A9" w:rsidRPr="009E4736">
        <w:rPr>
          <w:rFonts w:eastAsia="Times New Roman" w:cs="Times New Roman"/>
          <w:sz w:val="20"/>
          <w:szCs w:val="24"/>
          <w:lang w:val="en-GB" w:eastAsia="hu-HU"/>
        </w:rPr>
        <w:t xml:space="preserve"> </w:t>
      </w:r>
      <w:r w:rsidRPr="009E4736">
        <w:rPr>
          <w:rFonts w:eastAsia="Times New Roman" w:cs="Times New Roman"/>
          <w:sz w:val="20"/>
          <w:szCs w:val="24"/>
          <w:lang w:val="en-GB" w:eastAsia="hu-HU"/>
        </w:rPr>
        <w:t>Participants learn</w:t>
      </w:r>
      <w:r w:rsidR="00AB38D5" w:rsidRPr="009E4736">
        <w:rPr>
          <w:sz w:val="20"/>
          <w:szCs w:val="24"/>
          <w:lang w:val="en-GB"/>
        </w:rPr>
        <w:t xml:space="preserve"> up-to-date knowledge in natural elements, environmental problems and damages and learn how to utilize natural resources rationally, develop and operate </w:t>
      </w:r>
      <w:r w:rsidR="00633C3A" w:rsidRPr="009E4736">
        <w:rPr>
          <w:sz w:val="20"/>
          <w:szCs w:val="24"/>
          <w:lang w:val="en-GB"/>
        </w:rPr>
        <w:t xml:space="preserve">environmental and </w:t>
      </w:r>
      <w:r w:rsidR="00AB38D5" w:rsidRPr="009E4736">
        <w:rPr>
          <w:sz w:val="20"/>
          <w:szCs w:val="24"/>
          <w:lang w:val="en-GB"/>
        </w:rPr>
        <w:t>cleaner technologies. Students get professional practical knowledge in the following areas o</w:t>
      </w:r>
      <w:r w:rsidR="003B604A" w:rsidRPr="009E4736">
        <w:rPr>
          <w:sz w:val="20"/>
          <w:szCs w:val="24"/>
          <w:lang w:val="en-GB"/>
        </w:rPr>
        <w:t>f E</w:t>
      </w:r>
      <w:r w:rsidR="00AB38D5" w:rsidRPr="009E4736">
        <w:rPr>
          <w:sz w:val="20"/>
          <w:szCs w:val="24"/>
          <w:lang w:val="en-GB"/>
        </w:rPr>
        <w:t>nvironmental engineering: water management, waste management</w:t>
      </w:r>
      <w:r w:rsidR="003B604A" w:rsidRPr="009E4736">
        <w:rPr>
          <w:sz w:val="20"/>
          <w:szCs w:val="24"/>
          <w:lang w:val="en-GB"/>
        </w:rPr>
        <w:t xml:space="preserve">, air quality technologies, environmental analysis, noise and vibration protection, etc. This course will contain some professional visits to </w:t>
      </w:r>
      <w:r w:rsidR="00333DB8" w:rsidRPr="009E4736">
        <w:rPr>
          <w:sz w:val="20"/>
          <w:szCs w:val="24"/>
          <w:lang w:val="en-GB"/>
        </w:rPr>
        <w:t>connecting</w:t>
      </w:r>
      <w:r w:rsidR="001B392E" w:rsidRPr="009E4736">
        <w:rPr>
          <w:sz w:val="20"/>
          <w:szCs w:val="24"/>
          <w:lang w:val="en-GB"/>
        </w:rPr>
        <w:t xml:space="preserve"> plants, too.</w:t>
      </w:r>
    </w:p>
    <w:p w:rsidR="00D36B50" w:rsidRDefault="00D36B50" w:rsidP="00D36B50">
      <w:pPr>
        <w:tabs>
          <w:tab w:val="clear" w:pos="567"/>
          <w:tab w:val="left" w:pos="0"/>
        </w:tabs>
        <w:rPr>
          <w:rFonts w:eastAsia="Times New Roman" w:cs="Times New Roman"/>
          <w:b/>
          <w:szCs w:val="65"/>
          <w:lang w:val="en-GB" w:eastAsia="hu-HU"/>
        </w:rPr>
      </w:pPr>
      <w:r>
        <w:rPr>
          <w:rFonts w:eastAsia="Times New Roman" w:cs="Times New Roman"/>
          <w:b/>
          <w:szCs w:val="65"/>
          <w:lang w:val="en-GB" w:eastAsia="hu-HU"/>
        </w:rPr>
        <w:t xml:space="preserve">    </w:t>
      </w:r>
      <w:r>
        <w:rPr>
          <w:rFonts w:eastAsia="Times New Roman" w:cs="Times New Roman"/>
          <w:b/>
          <w:noProof/>
          <w:szCs w:val="65"/>
          <w:lang w:val="hu-HU" w:eastAsia="hu-HU"/>
        </w:rPr>
        <w:drawing>
          <wp:inline distT="0" distB="0" distL="0" distR="0">
            <wp:extent cx="2517775" cy="167851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35" cy="16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65"/>
          <w:lang w:val="en-GB" w:eastAsia="hu-HU"/>
        </w:rPr>
        <w:t xml:space="preserve">  </w:t>
      </w:r>
      <w:r>
        <w:rPr>
          <w:rFonts w:eastAsia="Times New Roman" w:cs="Times New Roman"/>
          <w:b/>
          <w:noProof/>
          <w:szCs w:val="65"/>
          <w:lang w:val="hu-HU" w:eastAsia="hu-HU"/>
        </w:rPr>
        <w:t xml:space="preserve">  </w:t>
      </w:r>
      <w:r w:rsidR="009E4736">
        <w:rPr>
          <w:rFonts w:eastAsia="Times New Roman" w:cs="Times New Roman"/>
          <w:b/>
          <w:noProof/>
          <w:szCs w:val="65"/>
          <w:lang w:val="hu-HU" w:eastAsia="hu-HU"/>
        </w:rPr>
        <w:t xml:space="preserve">       </w:t>
      </w:r>
      <w:r>
        <w:rPr>
          <w:rFonts w:eastAsia="Times New Roman" w:cs="Times New Roman"/>
          <w:b/>
          <w:noProof/>
          <w:szCs w:val="65"/>
          <w:lang w:val="hu-HU" w:eastAsia="hu-HU"/>
        </w:rPr>
        <w:t xml:space="preserve"> </w:t>
      </w:r>
      <w:r>
        <w:rPr>
          <w:rFonts w:eastAsia="Times New Roman" w:cs="Times New Roman"/>
          <w:b/>
          <w:noProof/>
          <w:szCs w:val="65"/>
          <w:lang w:val="hu-HU" w:eastAsia="hu-HU"/>
        </w:rPr>
        <w:drawing>
          <wp:inline distT="0" distB="0" distL="0" distR="0">
            <wp:extent cx="2514600" cy="1676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359" cy="1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44" w:rsidRDefault="00BB6BE4" w:rsidP="00111544">
      <w:pPr>
        <w:tabs>
          <w:tab w:val="clear" w:pos="567"/>
        </w:tabs>
        <w:spacing w:line="240" w:lineRule="auto"/>
        <w:jc w:val="left"/>
        <w:rPr>
          <w:rFonts w:eastAsia="Times New Roman" w:cs="Times New Roman"/>
          <w:sz w:val="22"/>
          <w:szCs w:val="24"/>
          <w:lang w:val="en-GB" w:eastAsia="hu-HU"/>
        </w:rPr>
      </w:pPr>
      <w:r w:rsidRPr="00600BB7">
        <w:rPr>
          <w:rFonts w:eastAsia="Times New Roman" w:cs="Times New Roman"/>
          <w:sz w:val="22"/>
          <w:szCs w:val="24"/>
          <w:lang w:val="en-GB" w:eastAsia="hu-HU"/>
        </w:rPr>
        <w:t xml:space="preserve">   </w:t>
      </w:r>
    </w:p>
    <w:p w:rsidR="004C171C" w:rsidRPr="00600BB7" w:rsidRDefault="00111544" w:rsidP="00111544">
      <w:pPr>
        <w:tabs>
          <w:tab w:val="clear" w:pos="567"/>
        </w:tabs>
        <w:spacing w:line="240" w:lineRule="auto"/>
        <w:ind w:firstLine="708"/>
        <w:jc w:val="left"/>
        <w:rPr>
          <w:rFonts w:eastAsia="Times New Roman" w:cs="Times New Roman"/>
          <w:sz w:val="22"/>
          <w:szCs w:val="24"/>
          <w:lang w:val="en-GB" w:eastAsia="hu-HU"/>
        </w:rPr>
      </w:pPr>
      <w:r>
        <w:rPr>
          <w:rFonts w:eastAsia="Times New Roman" w:cs="Times New Roman"/>
          <w:sz w:val="22"/>
          <w:szCs w:val="24"/>
          <w:lang w:val="en-GB" w:eastAsia="hu-HU"/>
        </w:rPr>
        <w:t>W</w:t>
      </w:r>
      <w:r w:rsidR="00BF73EB" w:rsidRPr="00600BB7">
        <w:rPr>
          <w:rFonts w:eastAsia="Times New Roman" w:cs="Times New Roman"/>
          <w:sz w:val="22"/>
          <w:szCs w:val="24"/>
          <w:lang w:val="en-GB" w:eastAsia="hu-HU"/>
        </w:rPr>
        <w:t>eek</w:t>
      </w:r>
      <w:r w:rsidR="008B5971" w:rsidRPr="00600BB7">
        <w:rPr>
          <w:rFonts w:eastAsia="Times New Roman" w:cs="Times New Roman"/>
          <w:sz w:val="22"/>
          <w:szCs w:val="24"/>
          <w:lang w:val="en-GB" w:eastAsia="hu-HU"/>
        </w:rPr>
        <w:t xml:space="preserve"> 1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559"/>
        <w:gridCol w:w="1560"/>
        <w:gridCol w:w="1559"/>
        <w:gridCol w:w="1559"/>
      </w:tblGrid>
      <w:tr w:rsidR="00F362FB" w:rsidRPr="00600BB7" w:rsidTr="00C75883">
        <w:trPr>
          <w:jc w:val="center"/>
        </w:trPr>
        <w:tc>
          <w:tcPr>
            <w:tcW w:w="850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</w:tcPr>
          <w:p w:rsidR="00F362FB" w:rsidRPr="00600BB7" w:rsidRDefault="00F362FB" w:rsidP="00C75883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Friday</w:t>
            </w:r>
          </w:p>
        </w:tc>
      </w:tr>
      <w:tr w:rsidR="008B5971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6"/>
                <w:lang w:val="en-GB" w:eastAsia="hu-H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B5971" w:rsidRPr="00600BB7" w:rsidRDefault="008B5971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 management</w:t>
            </w:r>
            <w:r w:rsidR="00C75883" w:rsidRPr="00600B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lecture</w:t>
            </w:r>
          </w:p>
        </w:tc>
        <w:tc>
          <w:tcPr>
            <w:tcW w:w="1559" w:type="dxa"/>
            <w:vMerge w:val="restart"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Air Quality Monitoring</w:t>
            </w:r>
            <w:r w:rsidR="00C75883" w:rsidRPr="00600BB7">
              <w:rPr>
                <w:rFonts w:cs="Times New Roman"/>
                <w:sz w:val="20"/>
                <w:szCs w:val="20"/>
                <w:lang w:val="en-GB"/>
              </w:rPr>
              <w:t xml:space="preserve"> lecture</w:t>
            </w:r>
          </w:p>
        </w:tc>
        <w:tc>
          <w:tcPr>
            <w:tcW w:w="1560" w:type="dxa"/>
            <w:vMerge w:val="restart"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Soil protection</w:t>
            </w:r>
            <w:r w:rsidR="00C75883"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 lecture</w:t>
            </w:r>
          </w:p>
        </w:tc>
        <w:tc>
          <w:tcPr>
            <w:tcW w:w="1559" w:type="dxa"/>
            <w:vMerge w:val="restart"/>
            <w:vAlign w:val="center"/>
          </w:tcPr>
          <w:p w:rsidR="008B5971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Noise- and vibration protection Laboratory Practice</w:t>
            </w:r>
          </w:p>
        </w:tc>
        <w:tc>
          <w:tcPr>
            <w:tcW w:w="1559" w:type="dxa"/>
            <w:vMerge w:val="restart"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Waste Management</w:t>
            </w:r>
            <w:r w:rsidR="00C75883" w:rsidRPr="00600BB7">
              <w:rPr>
                <w:rFonts w:cs="Times New Roman"/>
                <w:sz w:val="20"/>
                <w:szCs w:val="20"/>
                <w:lang w:val="en-GB"/>
              </w:rPr>
              <w:t xml:space="preserve"> lecture</w:t>
            </w:r>
          </w:p>
        </w:tc>
      </w:tr>
      <w:tr w:rsidR="008B5971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60" w:type="dxa"/>
            <w:vMerge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8B5971" w:rsidRPr="00600BB7" w:rsidRDefault="008B5971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</w:tr>
      <w:tr w:rsidR="00C75883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3</w:t>
            </w: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 management practise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Environmental analysis lecture</w:t>
            </w:r>
          </w:p>
        </w:tc>
        <w:tc>
          <w:tcPr>
            <w:tcW w:w="1560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Soil protection practise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Model</w:t>
            </w:r>
            <w:r w:rsidR="00600BB7">
              <w:rPr>
                <w:rFonts w:cs="Times New Roman"/>
                <w:sz w:val="20"/>
                <w:szCs w:val="20"/>
                <w:lang w:val="en-GB"/>
              </w:rPr>
              <w:t>l</w:t>
            </w:r>
            <w:r w:rsidRPr="00600BB7">
              <w:rPr>
                <w:rFonts w:cs="Times New Roman"/>
                <w:sz w:val="20"/>
                <w:szCs w:val="20"/>
                <w:lang w:val="en-GB"/>
              </w:rPr>
              <w:t>ing with IMMI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Professional visit at WWTP of Debrecen</w:t>
            </w:r>
          </w:p>
        </w:tc>
      </w:tr>
      <w:tr w:rsidR="00C75883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4</w:t>
            </w:r>
          </w:p>
          <w:p w:rsidR="00C75883" w:rsidRPr="00600BB7" w:rsidRDefault="00C75883" w:rsidP="009E473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75883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Noise- and vibration protection lecture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Environmental analysis Laboratory Practice</w:t>
            </w:r>
          </w:p>
        </w:tc>
        <w:tc>
          <w:tcPr>
            <w:tcW w:w="1560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Calculation with MATLAB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Air quality site visit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Professional visit at WWTP of Debrecen</w:t>
            </w:r>
          </w:p>
        </w:tc>
      </w:tr>
      <w:tr w:rsidR="00C75883" w:rsidRPr="00600BB7" w:rsidTr="00C75883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0E1B0D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BD2BF7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BD2BF7">
            <w:pPr>
              <w:pStyle w:val="Listaszerbekezds"/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vAlign w:val="center"/>
          </w:tcPr>
          <w:p w:rsidR="00C75883" w:rsidRPr="00600BB7" w:rsidRDefault="00C75883" w:rsidP="008B5971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BD2BF7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BD2BF7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C75883" w:rsidRPr="00600BB7" w:rsidRDefault="00111544" w:rsidP="00111544">
      <w:pPr>
        <w:tabs>
          <w:tab w:val="clear" w:pos="567"/>
        </w:tabs>
        <w:spacing w:before="240" w:line="240" w:lineRule="auto"/>
        <w:ind w:firstLine="708"/>
        <w:jc w:val="left"/>
        <w:rPr>
          <w:rFonts w:eastAsia="Times New Roman" w:cs="Times New Roman"/>
          <w:sz w:val="22"/>
          <w:szCs w:val="24"/>
          <w:lang w:val="en-GB" w:eastAsia="hu-HU"/>
        </w:rPr>
      </w:pPr>
      <w:bookmarkStart w:id="0" w:name="_GoBack"/>
      <w:bookmarkEnd w:id="0"/>
      <w:r>
        <w:rPr>
          <w:rFonts w:eastAsia="Times New Roman" w:cs="Times New Roman"/>
          <w:sz w:val="22"/>
          <w:szCs w:val="24"/>
          <w:lang w:val="en-GB" w:eastAsia="hu-HU"/>
        </w:rPr>
        <w:t>W</w:t>
      </w:r>
      <w:r w:rsidR="00C75883" w:rsidRPr="00600BB7">
        <w:rPr>
          <w:rFonts w:eastAsia="Times New Roman" w:cs="Times New Roman"/>
          <w:sz w:val="22"/>
          <w:szCs w:val="24"/>
          <w:lang w:val="en-GB" w:eastAsia="hu-HU"/>
        </w:rPr>
        <w:t>eek 2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559"/>
        <w:gridCol w:w="1560"/>
        <w:gridCol w:w="1559"/>
        <w:gridCol w:w="1559"/>
      </w:tblGrid>
      <w:tr w:rsidR="00C75883" w:rsidRPr="00600BB7" w:rsidTr="008D6772">
        <w:trPr>
          <w:jc w:val="center"/>
        </w:trPr>
        <w:tc>
          <w:tcPr>
            <w:tcW w:w="850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Friday</w:t>
            </w: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6"/>
                <w:lang w:val="en-GB" w:eastAsia="hu-H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 management lecture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Air Quality Monitoring lecture</w:t>
            </w:r>
          </w:p>
        </w:tc>
        <w:tc>
          <w:tcPr>
            <w:tcW w:w="1560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Soil protection lecture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Noise- and vibration protection Laboratory Practice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Waste Management lecture</w:t>
            </w: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60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3</w:t>
            </w:r>
          </w:p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 management practise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Environmental analysis lecture</w:t>
            </w:r>
          </w:p>
        </w:tc>
        <w:tc>
          <w:tcPr>
            <w:tcW w:w="1560" w:type="dxa"/>
            <w:vMerge w:val="restart"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0B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Soil protection practise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Mode</w:t>
            </w:r>
            <w:r w:rsidR="00600BB7">
              <w:rPr>
                <w:rFonts w:cs="Times New Roman"/>
                <w:sz w:val="20"/>
                <w:szCs w:val="20"/>
                <w:lang w:val="en-GB"/>
              </w:rPr>
              <w:t>l</w:t>
            </w:r>
            <w:r w:rsidRPr="00600BB7">
              <w:rPr>
                <w:rFonts w:cs="Times New Roman"/>
                <w:sz w:val="20"/>
                <w:szCs w:val="20"/>
                <w:lang w:val="en-GB"/>
              </w:rPr>
              <w:t>ling with IMMI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Professional visit at </w:t>
            </w:r>
            <w:r w:rsidR="006C303C">
              <w:rPr>
                <w:rFonts w:eastAsia="Times New Roman" w:cs="Times New Roman"/>
                <w:sz w:val="20"/>
                <w:szCs w:val="20"/>
                <w:lang w:val="en-GB" w:eastAsia="hu-HU"/>
              </w:rPr>
              <w:t>Landfill</w:t>
            </w: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 of Debrecen</w:t>
            </w: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4</w:t>
            </w:r>
          </w:p>
          <w:p w:rsidR="00C75883" w:rsidRPr="00600BB7" w:rsidRDefault="00C75883" w:rsidP="009E473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vAlign w:val="center"/>
          </w:tcPr>
          <w:p w:rsidR="00C75883" w:rsidRPr="00600BB7" w:rsidRDefault="00C75883" w:rsidP="009E4736">
            <w:pPr>
              <w:pStyle w:val="Listaszerbekezds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Noise- and vibration protection lecture</w:t>
            </w:r>
          </w:p>
        </w:tc>
        <w:tc>
          <w:tcPr>
            <w:tcW w:w="1559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Environmental analysis Laboratory Practice</w:t>
            </w:r>
          </w:p>
        </w:tc>
        <w:tc>
          <w:tcPr>
            <w:tcW w:w="1560" w:type="dxa"/>
            <w:vMerge w:val="restart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Calculation with MATLAB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cs="Times New Roman"/>
                <w:sz w:val="20"/>
                <w:szCs w:val="20"/>
                <w:lang w:val="en-GB"/>
              </w:rPr>
              <w:t>Air quality site visit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75883" w:rsidRPr="00600BB7" w:rsidRDefault="00C75883" w:rsidP="009E4736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Professional visit at </w:t>
            </w:r>
            <w:r w:rsidR="006C303C">
              <w:rPr>
                <w:rFonts w:eastAsia="Times New Roman" w:cs="Times New Roman"/>
                <w:sz w:val="20"/>
                <w:szCs w:val="20"/>
                <w:lang w:val="en-GB" w:eastAsia="hu-HU"/>
              </w:rPr>
              <w:t>Landfill</w:t>
            </w: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 of Debrecen</w:t>
            </w:r>
          </w:p>
        </w:tc>
      </w:tr>
      <w:tr w:rsidR="00C75883" w:rsidRPr="00600BB7" w:rsidTr="008D6772">
        <w:trPr>
          <w:trHeight w:val="576"/>
          <w:jc w:val="center"/>
        </w:trPr>
        <w:tc>
          <w:tcPr>
            <w:tcW w:w="850" w:type="dxa"/>
            <w:vAlign w:val="center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600BB7">
              <w:rPr>
                <w:rFonts w:eastAsia="Times New Roman" w:cs="Times New Roman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C75883" w:rsidRPr="00600BB7" w:rsidRDefault="00C75883" w:rsidP="008D6772">
            <w:pPr>
              <w:pStyle w:val="Listaszerbekezds"/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vAlign w:val="center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75883" w:rsidRPr="00600BB7" w:rsidRDefault="00C75883" w:rsidP="008D6772">
            <w:pPr>
              <w:tabs>
                <w:tab w:val="clear" w:pos="567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C75883" w:rsidRPr="00600BB7" w:rsidRDefault="00C75883" w:rsidP="00306FC0">
      <w:pPr>
        <w:rPr>
          <w:rFonts w:eastAsia="Times New Roman" w:cs="Times New Roman"/>
          <w:szCs w:val="28"/>
          <w:lang w:val="en-GB" w:eastAsia="hu-HU"/>
        </w:rPr>
      </w:pPr>
    </w:p>
    <w:sectPr w:rsidR="00C75883" w:rsidRPr="00600BB7" w:rsidSect="0010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33B"/>
    <w:multiLevelType w:val="hybridMultilevel"/>
    <w:tmpl w:val="C96CC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71C"/>
    <w:rsid w:val="0001001D"/>
    <w:rsid w:val="00103887"/>
    <w:rsid w:val="001050D0"/>
    <w:rsid w:val="00111544"/>
    <w:rsid w:val="00183C53"/>
    <w:rsid w:val="001B392E"/>
    <w:rsid w:val="001E3F0A"/>
    <w:rsid w:val="001E6A99"/>
    <w:rsid w:val="00205F1B"/>
    <w:rsid w:val="0023153A"/>
    <w:rsid w:val="002D3EF8"/>
    <w:rsid w:val="002E65A9"/>
    <w:rsid w:val="00306FC0"/>
    <w:rsid w:val="00333DB8"/>
    <w:rsid w:val="0034280E"/>
    <w:rsid w:val="003816D4"/>
    <w:rsid w:val="003B07E6"/>
    <w:rsid w:val="003B604A"/>
    <w:rsid w:val="003D5D13"/>
    <w:rsid w:val="003E59FD"/>
    <w:rsid w:val="00423F13"/>
    <w:rsid w:val="004C171C"/>
    <w:rsid w:val="004E6328"/>
    <w:rsid w:val="004E7CC5"/>
    <w:rsid w:val="0058721A"/>
    <w:rsid w:val="005A73CF"/>
    <w:rsid w:val="00600BB7"/>
    <w:rsid w:val="00633C3A"/>
    <w:rsid w:val="00645524"/>
    <w:rsid w:val="00647AEC"/>
    <w:rsid w:val="00653C6A"/>
    <w:rsid w:val="006745A9"/>
    <w:rsid w:val="00677F03"/>
    <w:rsid w:val="006C303C"/>
    <w:rsid w:val="006C51F5"/>
    <w:rsid w:val="006D6B83"/>
    <w:rsid w:val="00717D86"/>
    <w:rsid w:val="00765745"/>
    <w:rsid w:val="00794465"/>
    <w:rsid w:val="007B1238"/>
    <w:rsid w:val="007C55EE"/>
    <w:rsid w:val="007E4FEB"/>
    <w:rsid w:val="00885BA8"/>
    <w:rsid w:val="00886C9D"/>
    <w:rsid w:val="008B5971"/>
    <w:rsid w:val="00916B5E"/>
    <w:rsid w:val="00934E76"/>
    <w:rsid w:val="0099357F"/>
    <w:rsid w:val="009C18CB"/>
    <w:rsid w:val="009D3F26"/>
    <w:rsid w:val="009E4736"/>
    <w:rsid w:val="009F45EF"/>
    <w:rsid w:val="00A5097F"/>
    <w:rsid w:val="00A544F7"/>
    <w:rsid w:val="00A64CF7"/>
    <w:rsid w:val="00AB38D5"/>
    <w:rsid w:val="00B1632F"/>
    <w:rsid w:val="00B433D0"/>
    <w:rsid w:val="00B611AA"/>
    <w:rsid w:val="00BA3C3B"/>
    <w:rsid w:val="00BA63A2"/>
    <w:rsid w:val="00BB6BE4"/>
    <w:rsid w:val="00BD2BF7"/>
    <w:rsid w:val="00BE539D"/>
    <w:rsid w:val="00BE6720"/>
    <w:rsid w:val="00BF17AD"/>
    <w:rsid w:val="00BF73EB"/>
    <w:rsid w:val="00C6244B"/>
    <w:rsid w:val="00C74BAD"/>
    <w:rsid w:val="00C75883"/>
    <w:rsid w:val="00CF42C4"/>
    <w:rsid w:val="00D36B50"/>
    <w:rsid w:val="00DD31B2"/>
    <w:rsid w:val="00ED5451"/>
    <w:rsid w:val="00EE2DE6"/>
    <w:rsid w:val="00F362FB"/>
    <w:rsid w:val="00F77309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5096-A5AF-49BC-8B44-3C1D6570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CF7"/>
    <w:pPr>
      <w:tabs>
        <w:tab w:val="left" w:pos="567"/>
      </w:tabs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44F7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44F7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153A"/>
    <w:pPr>
      <w:keepNext/>
      <w:keepLines/>
      <w:spacing w:before="120" w:after="12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6B5E"/>
    <w:pPr>
      <w:keepNext/>
      <w:keepLines/>
      <w:spacing w:before="120" w:after="120"/>
      <w:outlineLvl w:val="3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44F7"/>
    <w:rPr>
      <w:rFonts w:ascii="Times New Roman" w:eastAsiaTheme="majorEastAsia" w:hAnsi="Times New Roman" w:cstheme="majorBidi"/>
      <w:sz w:val="28"/>
      <w:szCs w:val="32"/>
    </w:rPr>
  </w:style>
  <w:style w:type="paragraph" w:styleId="Nincstrkz">
    <w:name w:val="No Spacing"/>
    <w:basedOn w:val="Norml"/>
    <w:next w:val="Norml"/>
    <w:uiPriority w:val="1"/>
    <w:qFormat/>
    <w:rsid w:val="00A64CF7"/>
  </w:style>
  <w:style w:type="character" w:customStyle="1" w:styleId="Cmsor2Char">
    <w:name w:val="Címsor 2 Char"/>
    <w:basedOn w:val="Bekezdsalapbettpusa"/>
    <w:link w:val="Cmsor2"/>
    <w:uiPriority w:val="9"/>
    <w:rsid w:val="00A544F7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3153A"/>
    <w:rPr>
      <w:rFonts w:ascii="Times New Roman" w:eastAsiaTheme="majorEastAsia" w:hAnsi="Times New Roman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16B5E"/>
    <w:rPr>
      <w:rFonts w:ascii="Times New Roman" w:eastAsiaTheme="majorEastAsia" w:hAnsi="Times New Roman" w:cstheme="majorBidi"/>
      <w:iCs/>
      <w:sz w:val="24"/>
    </w:rPr>
  </w:style>
  <w:style w:type="table" w:styleId="Rcsostblzat">
    <w:name w:val="Table Grid"/>
    <w:basedOn w:val="Normltblzat"/>
    <w:uiPriority w:val="39"/>
    <w:rsid w:val="00BB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33D0"/>
    <w:pPr>
      <w:tabs>
        <w:tab w:val="clear" w:pos="567"/>
      </w:tabs>
      <w:spacing w:after="120" w:line="240" w:lineRule="auto"/>
      <w:ind w:left="720" w:hanging="1134"/>
      <w:contextualSpacing/>
      <w:jc w:val="left"/>
    </w:pPr>
    <w:rPr>
      <w:rFonts w:asciiTheme="minorHAnsi" w:hAnsiTheme="minorHAnsi" w:cstheme="minorBidi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8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BE71-2695-4080-927E-9E0E6423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2018-03-20T09:40:00Z</cp:lastPrinted>
  <dcterms:created xsi:type="dcterms:W3CDTF">2018-03-22T13:49:00Z</dcterms:created>
  <dcterms:modified xsi:type="dcterms:W3CDTF">2018-03-25T17:32:00Z</dcterms:modified>
</cp:coreProperties>
</file>