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91" w:rsidRDefault="00AC2F91" w:rsidP="00AC2F91">
      <w:pPr>
        <w:spacing w:line="100" w:lineRule="atLeast"/>
        <w:jc w:val="both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4"/>
          <w:szCs w:val="28"/>
          <w:lang w:val="en-US"/>
        </w:rPr>
        <w:t>Composite Structures</w:t>
      </w:r>
    </w:p>
    <w:p w:rsidR="00AC2F91" w:rsidRDefault="00AC2F91" w:rsidP="00AC2F91">
      <w:pPr>
        <w:spacing w:line="100" w:lineRule="atLeast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 xml:space="preserve">Code: </w:t>
      </w:r>
      <w:r>
        <w:rPr>
          <w:b/>
          <w:bCs/>
          <w:color w:val="000000"/>
          <w:sz w:val="24"/>
          <w:szCs w:val="24"/>
          <w:lang w:val="en-US"/>
        </w:rPr>
        <w:t>MFMOS31SM3-EN</w:t>
      </w:r>
    </w:p>
    <w:p w:rsidR="00AC2F91" w:rsidRDefault="00AC2F91" w:rsidP="00AC2F91">
      <w:pPr>
        <w:spacing w:line="100" w:lineRule="atLeast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 xml:space="preserve">ECTS Credit Points: 3 </w:t>
      </w:r>
    </w:p>
    <w:p w:rsidR="00B70C33" w:rsidRPr="00B70C33" w:rsidRDefault="00B70C33" w:rsidP="00B70C33">
      <w:pPr>
        <w:rPr>
          <w:b/>
          <w:color w:val="000000"/>
          <w:sz w:val="23"/>
          <w:lang w:val="en-US"/>
        </w:rPr>
      </w:pPr>
      <w:r>
        <w:rPr>
          <w:b/>
          <w:color w:val="000000"/>
          <w:sz w:val="23"/>
          <w:lang w:val="en-US"/>
        </w:rPr>
        <w:t>Evaluation: mid-semester grade</w:t>
      </w:r>
      <w:r>
        <w:rPr>
          <w:b/>
          <w:bCs/>
          <w:color w:val="000000"/>
          <w:sz w:val="23"/>
          <w:szCs w:val="23"/>
          <w:lang w:val="en-US"/>
        </w:rPr>
        <w:t xml:space="preserve"> </w:t>
      </w:r>
    </w:p>
    <w:p w:rsidR="00AC2F91" w:rsidRDefault="00AC2F91" w:rsidP="00AC2F9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Year, Semester: 4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year/1</w:t>
      </w:r>
      <w:r w:rsidR="00A41E8D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semester</w:t>
      </w:r>
    </w:p>
    <w:p w:rsidR="00AC2F91" w:rsidRDefault="00AC2F91" w:rsidP="00AC2F9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teaching hours/week:</w:t>
      </w:r>
    </w:p>
    <w:p w:rsidR="00AC2F91" w:rsidRDefault="00AC2F91" w:rsidP="00AC2F9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Lecture: </w:t>
      </w:r>
      <w:r>
        <w:rPr>
          <w:b/>
          <w:sz w:val="24"/>
          <w:szCs w:val="24"/>
          <w:lang w:val="en-US"/>
        </w:rPr>
        <w:t>2</w:t>
      </w:r>
    </w:p>
    <w:p w:rsidR="00AC2F91" w:rsidRDefault="00AC2F91" w:rsidP="00AC2F91">
      <w:pPr>
        <w:rPr>
          <w:b/>
          <w:bCs/>
          <w:color w:val="000000"/>
          <w:sz w:val="23"/>
          <w:szCs w:val="23"/>
          <w:lang w:val="en-US"/>
        </w:rPr>
      </w:pPr>
      <w:r>
        <w:rPr>
          <w:sz w:val="24"/>
          <w:szCs w:val="24"/>
          <w:lang w:val="en-US"/>
        </w:rPr>
        <w:t xml:space="preserve">Practice: </w:t>
      </w:r>
      <w:r>
        <w:rPr>
          <w:b/>
          <w:sz w:val="24"/>
          <w:szCs w:val="24"/>
          <w:lang w:val="en-US"/>
        </w:rPr>
        <w:t>0</w:t>
      </w:r>
    </w:p>
    <w:p w:rsidR="00AC2F91" w:rsidRDefault="00AC2F91" w:rsidP="00AC2F91">
      <w:pPr>
        <w:tabs>
          <w:tab w:val="left" w:pos="1418"/>
        </w:tabs>
        <w:spacing w:line="100" w:lineRule="atLeast"/>
        <w:jc w:val="both"/>
        <w:rPr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 xml:space="preserve">Prerequisites: </w:t>
      </w:r>
      <w:r>
        <w:rPr>
          <w:color w:val="000000"/>
          <w:sz w:val="23"/>
          <w:szCs w:val="23"/>
          <w:lang w:val="en-US"/>
        </w:rPr>
        <w:t>Steel structures II</w:t>
      </w:r>
      <w:r>
        <w:rPr>
          <w:bCs/>
          <w:color w:val="000000"/>
          <w:sz w:val="22"/>
          <w:szCs w:val="22"/>
          <w:lang w:val="en-US"/>
        </w:rPr>
        <w:t xml:space="preserve">: </w:t>
      </w:r>
      <w:r>
        <w:rPr>
          <w:color w:val="000000"/>
          <w:sz w:val="22"/>
          <w:szCs w:val="22"/>
          <w:lang w:val="en-US"/>
        </w:rPr>
        <w:t>MFACS32SS3-EN</w:t>
      </w:r>
      <w:r>
        <w:rPr>
          <w:b/>
          <w:bCs/>
          <w:color w:val="000000"/>
          <w:sz w:val="23"/>
          <w:szCs w:val="23"/>
          <w:lang w:val="en-US"/>
        </w:rPr>
        <w:t xml:space="preserve">, </w:t>
      </w:r>
      <w:r w:rsidRPr="001332E7">
        <w:rPr>
          <w:color w:val="000000"/>
          <w:sz w:val="22"/>
          <w:szCs w:val="22"/>
          <w:lang w:val="en-US"/>
        </w:rPr>
        <w:t>Reinforced Concrete Structures II.</w:t>
      </w:r>
      <w:r>
        <w:rPr>
          <w:color w:val="000000"/>
          <w:sz w:val="22"/>
          <w:szCs w:val="22"/>
          <w:lang w:val="en-US"/>
        </w:rPr>
        <w:t>: MFVBS32SS3-EN</w:t>
      </w:r>
    </w:p>
    <w:p w:rsidR="00AC2F91" w:rsidRDefault="00AC2F91" w:rsidP="00AC2F91">
      <w:pPr>
        <w:tabs>
          <w:tab w:val="left" w:pos="1418"/>
        </w:tabs>
        <w:spacing w:line="100" w:lineRule="atLeast"/>
        <w:jc w:val="both"/>
        <w:rPr>
          <w:b/>
          <w:bCs/>
          <w:color w:val="000000"/>
          <w:sz w:val="23"/>
          <w:szCs w:val="23"/>
          <w:lang w:val="en-US"/>
        </w:rPr>
      </w:pPr>
    </w:p>
    <w:p w:rsidR="00AC2F91" w:rsidRDefault="00AC2F91" w:rsidP="00AC2F91">
      <w:pPr>
        <w:spacing w:line="100" w:lineRule="atLeast"/>
        <w:rPr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Topics</w:t>
      </w:r>
      <w:r>
        <w:rPr>
          <w:color w:val="000000"/>
          <w:sz w:val="23"/>
          <w:szCs w:val="23"/>
          <w:lang w:val="en-US"/>
        </w:rPr>
        <w:t xml:space="preserve">: </w:t>
      </w:r>
    </w:p>
    <w:p w:rsidR="00AC2F91" w:rsidRDefault="00AC2F91" w:rsidP="00AC2F91">
      <w:pPr>
        <w:spacing w:line="100" w:lineRule="atLeast"/>
        <w:jc w:val="both"/>
        <w:rPr>
          <w:color w:val="000000"/>
          <w:sz w:val="24"/>
          <w:szCs w:val="24"/>
          <w:lang w:val="en-GB"/>
        </w:rPr>
      </w:pPr>
      <w:proofErr w:type="gramStart"/>
      <w:r>
        <w:rPr>
          <w:color w:val="000000"/>
          <w:sz w:val="24"/>
          <w:szCs w:val="24"/>
          <w:lang w:val="en-US"/>
        </w:rPr>
        <w:t>Materials of steel-concrete composite building structures.</w:t>
      </w:r>
      <w:proofErr w:type="gramEnd"/>
      <w:r>
        <w:rPr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color w:val="000000"/>
          <w:sz w:val="24"/>
          <w:szCs w:val="24"/>
          <w:lang w:val="en-GB"/>
        </w:rPr>
        <w:t>Elastic calculation of composite beams.</w:t>
      </w:r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color w:val="000000"/>
          <w:sz w:val="24"/>
          <w:szCs w:val="24"/>
          <w:lang w:val="en-GB"/>
        </w:rPr>
        <w:t>Plastic calculation of composite beams.</w:t>
      </w:r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color w:val="000000"/>
          <w:sz w:val="24"/>
          <w:szCs w:val="24"/>
          <w:lang w:val="en-GB"/>
        </w:rPr>
        <w:t>Design of composite columns.</w:t>
      </w:r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color w:val="000000"/>
          <w:sz w:val="24"/>
          <w:szCs w:val="24"/>
          <w:lang w:val="en-GB"/>
        </w:rPr>
        <w:t xml:space="preserve">Design of slabs with </w:t>
      </w:r>
      <w:r w:rsidR="00A41E8D">
        <w:rPr>
          <w:color w:val="000000"/>
          <w:sz w:val="24"/>
          <w:szCs w:val="24"/>
          <w:lang w:val="en-GB"/>
        </w:rPr>
        <w:t xml:space="preserve">a </w:t>
      </w:r>
      <w:r>
        <w:rPr>
          <w:color w:val="000000"/>
          <w:sz w:val="24"/>
          <w:szCs w:val="24"/>
          <w:lang w:val="en-GB"/>
        </w:rPr>
        <w:t>trapezoidal sheet.</w:t>
      </w:r>
      <w:proofErr w:type="gramEnd"/>
    </w:p>
    <w:p w:rsidR="00AC2F91" w:rsidRDefault="00AC2F91" w:rsidP="00AC2F91">
      <w:pPr>
        <w:spacing w:line="100" w:lineRule="atLeast"/>
        <w:jc w:val="both"/>
        <w:rPr>
          <w:color w:val="000000"/>
          <w:sz w:val="24"/>
          <w:szCs w:val="24"/>
          <w:lang w:val="en-GB"/>
        </w:rPr>
      </w:pPr>
    </w:p>
    <w:p w:rsidR="00AC2F91" w:rsidRPr="00FB5AA5" w:rsidRDefault="00AC2F91" w:rsidP="00AC2F91">
      <w:pPr>
        <w:spacing w:line="100" w:lineRule="atLeast"/>
        <w:jc w:val="both"/>
        <w:rPr>
          <w:rStyle w:val="boldtxt"/>
          <w:rFonts w:eastAsia="Calibri"/>
          <w:b/>
          <w:bCs/>
          <w:color w:val="000000"/>
          <w:sz w:val="23"/>
          <w:szCs w:val="23"/>
          <w:lang w:val="en-US"/>
        </w:rPr>
      </w:pPr>
      <w:r w:rsidRPr="00FB5AA5">
        <w:rPr>
          <w:b/>
          <w:color w:val="000000"/>
          <w:sz w:val="23"/>
          <w:szCs w:val="23"/>
          <w:lang w:val="en-US"/>
        </w:rPr>
        <w:t xml:space="preserve">Literature: </w:t>
      </w:r>
    </w:p>
    <w:p w:rsidR="00AC2F91" w:rsidRDefault="00AC2F91" w:rsidP="00AC2F91">
      <w:pPr>
        <w:spacing w:line="100" w:lineRule="atLeast"/>
        <w:jc w:val="both"/>
        <w:rPr>
          <w:rStyle w:val="boldtxt"/>
          <w:rFonts w:eastAsia="Calibri"/>
          <w:bCs/>
          <w:color w:val="000000"/>
          <w:sz w:val="23"/>
          <w:szCs w:val="23"/>
          <w:lang w:val="en-US"/>
        </w:rPr>
      </w:pPr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>EN 1994-1-1:2010 EUROCODE 4: Design of composite steel and concrete structures. Part 1-1: General rules and rules for buildings.</w:t>
      </w:r>
    </w:p>
    <w:p w:rsidR="00AC2F91" w:rsidRDefault="00AC2F91" w:rsidP="00AC2F91">
      <w:pPr>
        <w:spacing w:line="100" w:lineRule="atLeast"/>
        <w:jc w:val="both"/>
        <w:rPr>
          <w:rStyle w:val="boldtxt"/>
          <w:rFonts w:eastAsia="Calibri"/>
          <w:bCs/>
          <w:color w:val="000000"/>
          <w:sz w:val="23"/>
          <w:szCs w:val="23"/>
          <w:lang w:val="en-US"/>
        </w:rPr>
      </w:pPr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 xml:space="preserve">JOHNSON R.P.: Composite structures of steel and concrete Vol1. Crosby Lockwood </w:t>
      </w:r>
      <w:proofErr w:type="spellStart"/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>Stamples</w:t>
      </w:r>
      <w:proofErr w:type="spellEnd"/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>, London 1975.</w:t>
      </w:r>
    </w:p>
    <w:p w:rsidR="00AC2F91" w:rsidRDefault="00AC2F91" w:rsidP="00AC2F91">
      <w:pPr>
        <w:spacing w:line="100" w:lineRule="atLeast"/>
        <w:jc w:val="both"/>
        <w:rPr>
          <w:rStyle w:val="boldtxt"/>
          <w:rFonts w:eastAsia="Calibri"/>
          <w:bCs/>
          <w:color w:val="000000"/>
          <w:sz w:val="23"/>
          <w:szCs w:val="23"/>
          <w:lang w:val="en-US"/>
        </w:rPr>
      </w:pPr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>LAWSON R.M.: Design of composite slabs and beams with steel decking, SCI Publications, 1989.</w:t>
      </w:r>
    </w:p>
    <w:p w:rsidR="00AC2F91" w:rsidRDefault="00AC2F91" w:rsidP="00AC2F91">
      <w:pPr>
        <w:spacing w:line="100" w:lineRule="atLeast"/>
        <w:jc w:val="both"/>
        <w:rPr>
          <w:rStyle w:val="boldtxt"/>
          <w:rFonts w:eastAsia="Calibri"/>
          <w:bCs/>
          <w:color w:val="000000"/>
          <w:sz w:val="23"/>
          <w:szCs w:val="23"/>
          <w:lang w:val="en-US"/>
        </w:rPr>
      </w:pPr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 xml:space="preserve">LAWSON R.M., RACKHAM J.W.: Design of </w:t>
      </w:r>
      <w:proofErr w:type="spellStart"/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>haunched</w:t>
      </w:r>
      <w:proofErr w:type="spellEnd"/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 xml:space="preserve"> composite beams in buildings, Steel Construction Institute, Ascot, England 1989.</w:t>
      </w:r>
    </w:p>
    <w:p w:rsidR="00AC2F91" w:rsidRDefault="00AC2F91" w:rsidP="00AC2F91">
      <w:pPr>
        <w:spacing w:line="100" w:lineRule="atLeast"/>
        <w:jc w:val="both"/>
        <w:rPr>
          <w:rStyle w:val="boldtxt"/>
          <w:rFonts w:eastAsia="Calibri"/>
          <w:bCs/>
          <w:color w:val="000000"/>
          <w:sz w:val="23"/>
          <w:szCs w:val="23"/>
          <w:lang w:val="en-US"/>
        </w:rPr>
      </w:pPr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 xml:space="preserve">HAENSEL J.: Effects of creep and shrinkage in composite construction, </w:t>
      </w:r>
      <w:proofErr w:type="spellStart"/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>Technisch</w:t>
      </w:r>
      <w:proofErr w:type="spellEnd"/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 xml:space="preserve">- </w:t>
      </w:r>
      <w:proofErr w:type="spellStart"/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>wissenschaftliche</w:t>
      </w:r>
      <w:proofErr w:type="spellEnd"/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>Mitteilung</w:t>
      </w:r>
      <w:proofErr w:type="spellEnd"/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 xml:space="preserve"> Nr. 75-12, </w:t>
      </w:r>
      <w:proofErr w:type="spellStart"/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>Institut</w:t>
      </w:r>
      <w:proofErr w:type="spellEnd"/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>für</w:t>
      </w:r>
      <w:proofErr w:type="spellEnd"/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>konstruktiven</w:t>
      </w:r>
      <w:proofErr w:type="spellEnd"/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>Ingenierbau</w:t>
      </w:r>
      <w:proofErr w:type="spellEnd"/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>, Ruhr-University of Bochum 1975</w:t>
      </w:r>
    </w:p>
    <w:p w:rsidR="00AC2F91" w:rsidRDefault="00AC2F91" w:rsidP="00AC2F91">
      <w:pPr>
        <w:spacing w:line="100" w:lineRule="atLeast"/>
        <w:jc w:val="both"/>
      </w:pPr>
      <w:r>
        <w:rPr>
          <w:rStyle w:val="boldtxt"/>
          <w:rFonts w:eastAsia="Calibri"/>
          <w:bCs/>
          <w:color w:val="000000"/>
          <w:sz w:val="23"/>
          <w:szCs w:val="23"/>
          <w:lang w:val="en-US"/>
        </w:rPr>
        <w:t>NEIL S., JOHNSON R., LAWSON R.M., MULLET D.L.: Design of composite trusses, Steel Construction Institute, 1992.</w:t>
      </w:r>
    </w:p>
    <w:p w:rsidR="00AC2F91" w:rsidRDefault="00AC2F91" w:rsidP="00AC2F91">
      <w:pPr>
        <w:spacing w:line="100" w:lineRule="atLeast"/>
        <w:jc w:val="both"/>
      </w:pPr>
    </w:p>
    <w:p w:rsidR="00AC2F91" w:rsidRDefault="00AC2F91" w:rsidP="00AC2F91">
      <w:pPr>
        <w:pStyle w:val="Default"/>
        <w:rPr>
          <w:b/>
          <w:lang w:val="en-US"/>
        </w:rPr>
      </w:pPr>
      <w:r>
        <w:rPr>
          <w:b/>
          <w:lang w:val="en-US"/>
        </w:rPr>
        <w:t>Schedule</w:t>
      </w:r>
    </w:p>
    <w:tbl>
      <w:tblPr>
        <w:tblW w:w="0" w:type="auto"/>
        <w:tblInd w:w="108" w:type="dxa"/>
        <w:tblLayout w:type="fixed"/>
        <w:tblLook w:val="0000"/>
      </w:tblPr>
      <w:tblGrid>
        <w:gridCol w:w="4605"/>
        <w:gridCol w:w="4606"/>
      </w:tblGrid>
      <w:tr w:rsidR="00AC2F91" w:rsidTr="00CD1E9A">
        <w:trPr>
          <w:trHeight w:val="6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A41E8D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General presentation on composite structures in the world.</w:t>
            </w: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A41E8D"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b/>
                <w:sz w:val="24"/>
                <w:szCs w:val="24"/>
                <w:lang w:val="en-US"/>
              </w:rPr>
              <w:t xml:space="preserve"> week: </w:t>
            </w: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Calculating the cross sectional data of steel I-beam with </w:t>
            </w:r>
            <w:r w:rsidR="00A41E8D">
              <w:rPr>
                <w:sz w:val="24"/>
                <w:szCs w:val="24"/>
                <w:lang w:val="en-US"/>
              </w:rPr>
              <w:t xml:space="preserve">a </w:t>
            </w:r>
            <w:r>
              <w:rPr>
                <w:sz w:val="24"/>
                <w:szCs w:val="24"/>
                <w:lang w:val="en-US"/>
              </w:rPr>
              <w:t>reinforced concrete head-plate.</w:t>
            </w: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="00A41E8D">
              <w:rPr>
                <w:b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AC2F91" w:rsidRDefault="00A41E8D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Calculating </w:t>
            </w:r>
            <w:r w:rsidR="00AC2F91">
              <w:rPr>
                <w:sz w:val="24"/>
                <w:szCs w:val="24"/>
                <w:lang w:val="en-US"/>
              </w:rPr>
              <w:t xml:space="preserve">elastic stress distribution in the cross section of steel I-beam with </w:t>
            </w:r>
            <w:r>
              <w:rPr>
                <w:sz w:val="24"/>
                <w:szCs w:val="24"/>
                <w:lang w:val="en-US"/>
              </w:rPr>
              <w:t xml:space="preserve">a </w:t>
            </w:r>
            <w:r w:rsidR="00AC2F91">
              <w:rPr>
                <w:sz w:val="24"/>
                <w:szCs w:val="24"/>
                <w:lang w:val="en-US"/>
              </w:rPr>
              <w:t>reinforced concrete head-plate.</w:t>
            </w:r>
          </w:p>
          <w:p w:rsidR="00AC2F91" w:rsidRPr="00E85B97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AC2F91" w:rsidRDefault="00AC2F91" w:rsidP="00CD1E9A">
            <w:pPr>
              <w:spacing w:after="120"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Calculating the elastic stress distribution in the cross section of steel I-beam with </w:t>
            </w:r>
            <w:r w:rsidR="00A41E8D">
              <w:rPr>
                <w:sz w:val="24"/>
                <w:szCs w:val="24"/>
                <w:lang w:val="en-US"/>
              </w:rPr>
              <w:t xml:space="preserve">a </w:t>
            </w:r>
            <w:r>
              <w:rPr>
                <w:sz w:val="24"/>
                <w:szCs w:val="24"/>
                <w:lang w:val="en-US"/>
              </w:rPr>
              <w:t xml:space="preserve">reinforced concrete head-plate, taking creep </w:t>
            </w:r>
            <w:proofErr w:type="gramStart"/>
            <w:r>
              <w:rPr>
                <w:sz w:val="24"/>
                <w:szCs w:val="24"/>
                <w:lang w:val="en-US"/>
              </w:rPr>
              <w:t>in  account</w:t>
            </w:r>
            <w:proofErr w:type="gramEnd"/>
            <w:r>
              <w:rPr>
                <w:sz w:val="24"/>
                <w:szCs w:val="24"/>
                <w:lang w:val="en-US"/>
              </w:rPr>
              <w:t>.</w:t>
            </w:r>
          </w:p>
          <w:p w:rsidR="00AC2F91" w:rsidRDefault="00AC2F91" w:rsidP="00CD1E9A">
            <w:pPr>
              <w:spacing w:after="120" w:line="100" w:lineRule="atLeast"/>
              <w:rPr>
                <w:b/>
                <w:sz w:val="24"/>
                <w:szCs w:val="24"/>
                <w:lang w:val="en-US"/>
              </w:rPr>
            </w:pP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Calcul</w:t>
            </w:r>
            <w:r w:rsidR="00D7308B">
              <w:rPr>
                <w:sz w:val="24"/>
                <w:szCs w:val="24"/>
                <w:lang w:val="en-US"/>
              </w:rPr>
              <w:t>ating the effective width of a</w:t>
            </w:r>
            <w:r>
              <w:rPr>
                <w:sz w:val="24"/>
                <w:szCs w:val="24"/>
                <w:lang w:val="en-US"/>
              </w:rPr>
              <w:t xml:space="preserve"> head-plate.</w:t>
            </w: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AC2F91" w:rsidRDefault="00AC2F91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TEST 1. </w:t>
            </w:r>
            <w:r w:rsidR="00D7308B">
              <w:rPr>
                <w:color w:val="000000"/>
                <w:sz w:val="24"/>
                <w:szCs w:val="24"/>
                <w:lang w:val="en-US"/>
              </w:rPr>
              <w:t>Issuing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7308B">
              <w:rPr>
                <w:color w:val="000000"/>
                <w:sz w:val="24"/>
                <w:szCs w:val="24"/>
                <w:lang w:val="en-US"/>
              </w:rPr>
              <w:t xml:space="preserve">a </w:t>
            </w:r>
            <w:r>
              <w:rPr>
                <w:color w:val="000000"/>
                <w:sz w:val="24"/>
                <w:szCs w:val="24"/>
                <w:lang w:val="en-US"/>
              </w:rPr>
              <w:t>design task.</w:t>
            </w: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AC2F91" w:rsidRPr="00E85B97" w:rsidRDefault="00AC2F91" w:rsidP="00D7308B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Calculating plastic bending resistance of steel I-beam </w:t>
            </w:r>
            <w:r w:rsidR="00D7308B">
              <w:rPr>
                <w:sz w:val="24"/>
                <w:szCs w:val="24"/>
                <w:lang w:val="en-US"/>
              </w:rPr>
              <w:t xml:space="preserve">a </w:t>
            </w:r>
            <w:r>
              <w:rPr>
                <w:sz w:val="24"/>
                <w:szCs w:val="24"/>
                <w:lang w:val="en-US"/>
              </w:rPr>
              <w:t>with reinforced concrete head-plate.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AC2F91" w:rsidRDefault="00AC2F91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Calculating plastic bending resistance of steel I-beam with</w:t>
            </w:r>
            <w:r w:rsidR="00A41E8D">
              <w:rPr>
                <w:sz w:val="24"/>
                <w:szCs w:val="24"/>
                <w:lang w:val="en-US"/>
              </w:rPr>
              <w:t xml:space="preserve"> a</w:t>
            </w:r>
            <w:r>
              <w:rPr>
                <w:sz w:val="24"/>
                <w:szCs w:val="24"/>
                <w:lang w:val="en-US"/>
              </w:rPr>
              <w:t xml:space="preserve"> reinforced concrete head-plate. (further cases)</w:t>
            </w:r>
          </w:p>
          <w:p w:rsidR="00AC2F91" w:rsidRDefault="00AC2F91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AC2F91" w:rsidRDefault="00AC2F91" w:rsidP="00CD1E9A">
            <w:pPr>
              <w:spacing w:line="100" w:lineRule="atLeast"/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Calculating shear resistance of steel I-beam with </w:t>
            </w:r>
            <w:r w:rsidR="00A41E8D">
              <w:rPr>
                <w:sz w:val="24"/>
                <w:szCs w:val="24"/>
                <w:lang w:val="en-US"/>
              </w:rPr>
              <w:t xml:space="preserve">a </w:t>
            </w:r>
            <w:r>
              <w:rPr>
                <w:sz w:val="24"/>
                <w:szCs w:val="24"/>
                <w:lang w:val="en-US"/>
              </w:rPr>
              <w:t xml:space="preserve">reinforced concrete head-plate. </w:t>
            </w:r>
          </w:p>
          <w:p w:rsidR="00AC2F91" w:rsidRDefault="00AC2F91" w:rsidP="00CD1E9A">
            <w:pPr>
              <w:spacing w:line="100" w:lineRule="atLeast"/>
              <w:rPr>
                <w:sz w:val="24"/>
                <w:lang w:val="en-US"/>
              </w:rPr>
            </w:pPr>
          </w:p>
          <w:p w:rsidR="00AC2F91" w:rsidRDefault="00AC2F91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Lateral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torsional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buckling of steel I-beam with</w:t>
            </w:r>
            <w:r w:rsidR="00A41E8D">
              <w:rPr>
                <w:color w:val="000000"/>
                <w:sz w:val="24"/>
                <w:szCs w:val="24"/>
                <w:lang w:val="en-US"/>
              </w:rPr>
              <w:t xml:space="preserve"> a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reinforced concrete head-plate. </w:t>
            </w: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AC2F91" w:rsidRDefault="00AC2F91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AC2F91" w:rsidRDefault="00AC2F91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TEST 2</w:t>
            </w:r>
          </w:p>
          <w:p w:rsidR="00AC2F91" w:rsidRDefault="00AC2F91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</w:p>
          <w:p w:rsidR="00AC2F91" w:rsidRDefault="00AC2F91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AC2F91" w:rsidRDefault="00A41E8D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Servicing</w:t>
            </w:r>
            <w:r w:rsidR="00AC2F91">
              <w:rPr>
                <w:color w:val="000000"/>
                <w:sz w:val="24"/>
                <w:szCs w:val="24"/>
                <w:lang w:val="en-US"/>
              </w:rPr>
              <w:t xml:space="preserve"> limit states of steel I-beam with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a </w:t>
            </w:r>
            <w:r w:rsidR="00AC2F91">
              <w:rPr>
                <w:color w:val="000000"/>
                <w:sz w:val="24"/>
                <w:szCs w:val="24"/>
                <w:lang w:val="en-US"/>
              </w:rPr>
              <w:t xml:space="preserve">reinforced concrete head-plate. </w:t>
            </w: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Composite columns</w:t>
            </w: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Composite plates with</w:t>
            </w:r>
            <w:r w:rsidR="00D7308B">
              <w:rPr>
                <w:sz w:val="24"/>
                <w:szCs w:val="24"/>
                <w:lang w:val="en-US"/>
              </w:rPr>
              <w:t xml:space="preserve"> a</w:t>
            </w:r>
            <w:r>
              <w:rPr>
                <w:sz w:val="24"/>
                <w:szCs w:val="24"/>
                <w:lang w:val="en-US"/>
              </w:rPr>
              <w:t xml:space="preserve"> trapezoidal steel plate.</w:t>
            </w: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AC2F91" w:rsidRDefault="00AC2F91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TEST 3. Submitting </w:t>
            </w:r>
            <w:r w:rsidR="00D7308B">
              <w:rPr>
                <w:sz w:val="24"/>
                <w:szCs w:val="24"/>
                <w:lang w:val="en-US"/>
              </w:rPr>
              <w:t xml:space="preserve">a </w:t>
            </w:r>
            <w:r>
              <w:rPr>
                <w:sz w:val="24"/>
                <w:szCs w:val="24"/>
                <w:lang w:val="en-US"/>
              </w:rPr>
              <w:t>design task</w:t>
            </w:r>
            <w:r w:rsidR="00D7308B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AC2F91" w:rsidRDefault="00AC2F91" w:rsidP="00AC2F91">
      <w:pPr>
        <w:rPr>
          <w:sz w:val="24"/>
          <w:szCs w:val="24"/>
          <w:lang w:val="en-US"/>
        </w:rPr>
      </w:pPr>
    </w:p>
    <w:p w:rsidR="00AC2F91" w:rsidRDefault="00AC2F91" w:rsidP="00AC2F9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Requirements</w:t>
      </w:r>
    </w:p>
    <w:p w:rsidR="00AC2F91" w:rsidRDefault="00AC2F91" w:rsidP="00AC2F91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A, for </w:t>
      </w:r>
      <w:r w:rsidR="00D7308B">
        <w:rPr>
          <w:b/>
          <w:sz w:val="24"/>
          <w:szCs w:val="24"/>
          <w:lang w:val="en-US"/>
        </w:rPr>
        <w:t xml:space="preserve">a </w:t>
      </w:r>
      <w:r>
        <w:rPr>
          <w:b/>
          <w:sz w:val="24"/>
          <w:szCs w:val="24"/>
          <w:lang w:val="en-US"/>
        </w:rPr>
        <w:t>signature:</w:t>
      </w:r>
      <w:r>
        <w:rPr>
          <w:sz w:val="24"/>
          <w:szCs w:val="24"/>
          <w:lang w:val="en-US"/>
        </w:rPr>
        <w:t xml:space="preserve"> </w:t>
      </w:r>
    </w:p>
    <w:p w:rsidR="00AC2F91" w:rsidRDefault="00AC2F91" w:rsidP="00AC2F91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Participation </w:t>
      </w:r>
      <w:r w:rsidR="00D7308B">
        <w:rPr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lectures</w:t>
      </w:r>
      <w:r>
        <w:rPr>
          <w:sz w:val="24"/>
          <w:szCs w:val="24"/>
          <w:lang w:val="en-US"/>
        </w:rPr>
        <w:t xml:space="preserve"> is compulsory. Student</w:t>
      </w:r>
      <w:r w:rsidR="00D7308B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must attend the lectures and m</w:t>
      </w:r>
      <w:r w:rsidR="00D7308B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y not miss more than three </w:t>
      </w:r>
      <w:r w:rsidR="00D7308B">
        <w:rPr>
          <w:sz w:val="24"/>
          <w:szCs w:val="24"/>
          <w:lang w:val="en-US"/>
        </w:rPr>
        <w:t xml:space="preserve">times </w:t>
      </w:r>
      <w:r>
        <w:rPr>
          <w:sz w:val="24"/>
          <w:szCs w:val="24"/>
          <w:lang w:val="en-US"/>
        </w:rPr>
        <w:t xml:space="preserve">during the semester. In case a student </w:t>
      </w:r>
      <w:r w:rsidR="00D7308B">
        <w:rPr>
          <w:sz w:val="24"/>
          <w:szCs w:val="24"/>
          <w:lang w:val="en-US"/>
        </w:rPr>
        <w:t>do</w:t>
      </w:r>
      <w:r>
        <w:rPr>
          <w:sz w:val="24"/>
          <w:szCs w:val="24"/>
          <w:lang w:val="en-US"/>
        </w:rPr>
        <w:t xml:space="preserve">es </w:t>
      </w:r>
      <w:r w:rsidR="00D7308B">
        <w:rPr>
          <w:sz w:val="24"/>
          <w:szCs w:val="24"/>
          <w:lang w:val="en-US"/>
        </w:rPr>
        <w:t>so</w:t>
      </w:r>
      <w:r>
        <w:rPr>
          <w:sz w:val="24"/>
          <w:szCs w:val="24"/>
          <w:lang w:val="en-US"/>
        </w:rPr>
        <w:t>, the subject will not be signed and the student must repeat the course.</w:t>
      </w:r>
      <w:r w:rsidR="00D7308B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 xml:space="preserve">ttendance will be recorded. Being late is </w:t>
      </w:r>
      <w:r w:rsidR="00D7308B">
        <w:rPr>
          <w:sz w:val="24"/>
          <w:szCs w:val="24"/>
          <w:lang w:val="en-US"/>
        </w:rPr>
        <w:t>equivalent with</w:t>
      </w:r>
      <w:r>
        <w:rPr>
          <w:sz w:val="24"/>
          <w:szCs w:val="24"/>
          <w:lang w:val="en-US"/>
        </w:rPr>
        <w:t xml:space="preserve"> an absence. In case of further absences, a medical certificate needs to be presented. Students a</w:t>
      </w:r>
      <w:r w:rsidR="00D7308B">
        <w:rPr>
          <w:sz w:val="24"/>
          <w:szCs w:val="24"/>
          <w:lang w:val="en-US"/>
        </w:rPr>
        <w:t xml:space="preserve">re required to bring a calculator </w:t>
      </w:r>
      <w:r>
        <w:rPr>
          <w:sz w:val="24"/>
          <w:szCs w:val="24"/>
          <w:lang w:val="en-US"/>
        </w:rPr>
        <w:t xml:space="preserve">to each lecture. Active participation is evaluated by the teacher in every class. If </w:t>
      </w:r>
      <w:r w:rsidR="00D7308B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 xml:space="preserve">student’s behavior or conduct doesn’t meet the requirements of active participation, the teacher may evaluate </w:t>
      </w:r>
      <w:r w:rsidR="00D7308B">
        <w:rPr>
          <w:sz w:val="24"/>
          <w:szCs w:val="24"/>
          <w:lang w:val="en-US"/>
        </w:rPr>
        <w:t>his/her</w:t>
      </w:r>
      <w:r>
        <w:rPr>
          <w:sz w:val="24"/>
          <w:szCs w:val="24"/>
          <w:lang w:val="en-US"/>
        </w:rPr>
        <w:t xml:space="preserve"> participation as an absence due to the lack of active participation in class.</w:t>
      </w:r>
    </w:p>
    <w:p w:rsidR="00AC2F91" w:rsidRDefault="00AC2F91" w:rsidP="00AC2F91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Students have to </w:t>
      </w:r>
      <w:r>
        <w:rPr>
          <w:b/>
          <w:sz w:val="24"/>
          <w:szCs w:val="24"/>
          <w:lang w:val="en-US"/>
        </w:rPr>
        <w:t>submit the design task</w:t>
      </w:r>
      <w:r>
        <w:rPr>
          <w:sz w:val="24"/>
          <w:szCs w:val="24"/>
          <w:lang w:val="en-US"/>
        </w:rPr>
        <w:t xml:space="preserve"> as scheduled minimum </w:t>
      </w:r>
      <w:r w:rsidR="00D7308B">
        <w:rPr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 xml:space="preserve"> a sufficient level.</w:t>
      </w:r>
    </w:p>
    <w:p w:rsidR="00AC2F91" w:rsidRDefault="00AC2F91" w:rsidP="00AC2F91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During the semester there are three tests. Students have to reach </w:t>
      </w:r>
      <w:r w:rsidR="00D7308B">
        <w:rPr>
          <w:sz w:val="24"/>
          <w:szCs w:val="24"/>
          <w:lang w:val="en-US"/>
        </w:rPr>
        <w:t xml:space="preserve">the minimum level of points on </w:t>
      </w:r>
      <w:r>
        <w:rPr>
          <w:sz w:val="24"/>
          <w:szCs w:val="24"/>
          <w:lang w:val="en-US"/>
        </w:rPr>
        <w:t>each test.</w:t>
      </w:r>
    </w:p>
    <w:p w:rsidR="00AC2F91" w:rsidRDefault="00AC2F91" w:rsidP="00AC2F91">
      <w:pPr>
        <w:pStyle w:val="Listaszerbekezds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If the score of any test is below 10 from 20, the student once can take a retake test </w:t>
      </w:r>
      <w:r w:rsidR="00D7308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all </w:t>
      </w:r>
      <w:r w:rsidR="00D7308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topics.</w:t>
      </w:r>
    </w:p>
    <w:p w:rsidR="00AC2F91" w:rsidRDefault="00AC2F91" w:rsidP="00AC2F91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B, for </w:t>
      </w:r>
      <w:r w:rsidR="00D7308B">
        <w:rPr>
          <w:b/>
          <w:sz w:val="24"/>
          <w:szCs w:val="24"/>
          <w:lang w:val="en-US"/>
        </w:rPr>
        <w:t xml:space="preserve">a </w:t>
      </w:r>
      <w:r>
        <w:rPr>
          <w:b/>
          <w:sz w:val="24"/>
          <w:szCs w:val="24"/>
          <w:lang w:val="en-US"/>
        </w:rPr>
        <w:t>grade:</w:t>
      </w:r>
    </w:p>
    <w:p w:rsidR="00AC2F91" w:rsidRDefault="00AC2F91" w:rsidP="00AC2F91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The course ends in </w:t>
      </w:r>
      <w:r w:rsidR="00D7308B">
        <w:rPr>
          <w:sz w:val="24"/>
          <w:szCs w:val="24"/>
          <w:lang w:val="en-US"/>
        </w:rPr>
        <w:t xml:space="preserve">a </w:t>
      </w:r>
      <w:r>
        <w:rPr>
          <w:b/>
          <w:bCs/>
          <w:sz w:val="24"/>
          <w:szCs w:val="24"/>
          <w:lang w:val="en-US"/>
        </w:rPr>
        <w:t>mid-term</w:t>
      </w:r>
      <w:r>
        <w:rPr>
          <w:b/>
          <w:sz w:val="24"/>
          <w:szCs w:val="24"/>
          <w:lang w:val="en-US"/>
        </w:rPr>
        <w:t xml:space="preserve"> grade</w:t>
      </w:r>
      <w:r w:rsidR="00B5212B">
        <w:rPr>
          <w:b/>
          <w:sz w:val="24"/>
          <w:szCs w:val="24"/>
          <w:lang w:val="en-US"/>
        </w:rPr>
        <w:t xml:space="preserve"> (AW5)</w:t>
      </w:r>
      <w:r>
        <w:rPr>
          <w:sz w:val="24"/>
          <w:szCs w:val="24"/>
          <w:lang w:val="en-US"/>
        </w:rPr>
        <w:t>, based on the points of the task and</w:t>
      </w:r>
      <w:r w:rsidR="00D7308B">
        <w:rPr>
          <w:sz w:val="24"/>
          <w:szCs w:val="24"/>
          <w:lang w:val="en-US"/>
        </w:rPr>
        <w:t xml:space="preserve"> the</w:t>
      </w:r>
      <w:r>
        <w:rPr>
          <w:sz w:val="24"/>
          <w:szCs w:val="24"/>
          <w:lang w:val="en-US"/>
        </w:rPr>
        <w:t xml:space="preserve"> tests.</w:t>
      </w:r>
    </w:p>
    <w:p w:rsidR="00AC2F91" w:rsidRDefault="00AC2F91" w:rsidP="00AC2F91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Based on </w:t>
      </w:r>
      <w:r w:rsidR="00D7308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points earned during the semester, the grade is given according to the following table:</w:t>
      </w:r>
    </w:p>
    <w:p w:rsidR="00AC2F91" w:rsidRDefault="00AC2F91" w:rsidP="00AC2F91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Grade</w:t>
      </w:r>
    </w:p>
    <w:p w:rsidR="00AC2F91" w:rsidRDefault="00AC2F91" w:rsidP="00AC2F91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fail</w:t>
      </w:r>
      <w:proofErr w:type="gramEnd"/>
      <w:r>
        <w:rPr>
          <w:rFonts w:ascii="Times New Roman" w:hAnsi="Times New Roman"/>
          <w:sz w:val="24"/>
          <w:szCs w:val="24"/>
        </w:rPr>
        <w:t xml:space="preserve"> (1)</w:t>
      </w:r>
    </w:p>
    <w:p w:rsidR="00AC2F91" w:rsidRDefault="00AC2F91" w:rsidP="00AC2F91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60-69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pass (2)</w:t>
      </w:r>
    </w:p>
    <w:p w:rsidR="00AC2F91" w:rsidRDefault="00AC2F91" w:rsidP="00AC2F91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70-79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satisfactory (3)</w:t>
      </w:r>
    </w:p>
    <w:p w:rsidR="00AC2F91" w:rsidRDefault="00AC2F91" w:rsidP="00AC2F91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80-89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good (4)</w:t>
      </w:r>
    </w:p>
    <w:p w:rsidR="00AC2F91" w:rsidRDefault="00AC2F91" w:rsidP="00AC2F91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90-100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excellent (5)</w:t>
      </w:r>
    </w:p>
    <w:p w:rsidR="00AC2F91" w:rsidRDefault="00AC2F91" w:rsidP="00AC2F91">
      <w:pPr>
        <w:pStyle w:val="Default"/>
      </w:pPr>
    </w:p>
    <w:p w:rsidR="00AC2F91" w:rsidRDefault="00AC2F91" w:rsidP="00AC2F91">
      <w:pPr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8666E9" w:rsidRDefault="008666E9"/>
    <w:sectPr w:rsidR="008666E9" w:rsidSect="0086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C2F91"/>
    <w:rsid w:val="0062611D"/>
    <w:rsid w:val="0080300D"/>
    <w:rsid w:val="008666E9"/>
    <w:rsid w:val="00A41E8D"/>
    <w:rsid w:val="00AC2F91"/>
    <w:rsid w:val="00B5212B"/>
    <w:rsid w:val="00B70C33"/>
    <w:rsid w:val="00C800F1"/>
    <w:rsid w:val="00D7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C2F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ldtxt">
    <w:name w:val="boldtxt"/>
    <w:basedOn w:val="Bekezdsalapbettpusa"/>
    <w:rsid w:val="00AC2F91"/>
  </w:style>
  <w:style w:type="paragraph" w:customStyle="1" w:styleId="Listaszerbekezds4">
    <w:name w:val="Listaszerű bekezdés4"/>
    <w:rsid w:val="00AC2F91"/>
    <w:pPr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5</cp:revision>
  <dcterms:created xsi:type="dcterms:W3CDTF">2015-03-03T10:24:00Z</dcterms:created>
  <dcterms:modified xsi:type="dcterms:W3CDTF">2015-06-02T08:38:00Z</dcterms:modified>
</cp:coreProperties>
</file>