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FE" w:rsidRPr="005476B6" w:rsidRDefault="00EB76FE" w:rsidP="00EB76FE">
      <w:pPr>
        <w:autoSpaceDE w:val="0"/>
        <w:autoSpaceDN w:val="0"/>
        <w:adjustRightInd w:val="0"/>
        <w:spacing w:line="240" w:lineRule="auto"/>
        <w:rPr>
          <w:b/>
          <w:bCs/>
          <w:sz w:val="22"/>
          <w:szCs w:val="20"/>
        </w:rPr>
      </w:pPr>
      <w:r w:rsidRPr="005476B6">
        <w:rPr>
          <w:b/>
          <w:bCs/>
          <w:sz w:val="22"/>
          <w:szCs w:val="20"/>
        </w:rPr>
        <w:t xml:space="preserve">Automotive Process Analysis and Planning </w:t>
      </w:r>
      <w:proofErr w:type="gramStart"/>
      <w:r w:rsidRPr="005476B6">
        <w:rPr>
          <w:b/>
          <w:bCs/>
          <w:sz w:val="22"/>
          <w:szCs w:val="20"/>
        </w:rPr>
        <w:t>I</w:t>
      </w:r>
      <w:proofErr w:type="gramEnd"/>
    </w:p>
    <w:p w:rsidR="00EB76FE" w:rsidRPr="005476B6" w:rsidRDefault="00EB76FE" w:rsidP="00EB76FE">
      <w:pPr>
        <w:autoSpaceDE w:val="0"/>
        <w:autoSpaceDN w:val="0"/>
        <w:adjustRightInd w:val="0"/>
        <w:spacing w:line="240" w:lineRule="auto"/>
        <w:rPr>
          <w:b/>
          <w:bCs/>
          <w:szCs w:val="20"/>
        </w:rPr>
      </w:pPr>
    </w:p>
    <w:p w:rsidR="00EB76FE" w:rsidRPr="005476B6" w:rsidRDefault="00EB76FE" w:rsidP="00EB76FE">
      <w:pPr>
        <w:autoSpaceDE w:val="0"/>
        <w:autoSpaceDN w:val="0"/>
        <w:adjustRightInd w:val="0"/>
        <w:spacing w:line="240" w:lineRule="auto"/>
        <w:rPr>
          <w:bCs/>
          <w:color w:val="000000"/>
          <w:szCs w:val="20"/>
        </w:rPr>
      </w:pPr>
      <w:r w:rsidRPr="005476B6">
        <w:rPr>
          <w:bCs/>
          <w:color w:val="000000"/>
          <w:szCs w:val="20"/>
        </w:rPr>
        <w:t xml:space="preserve">Code: </w:t>
      </w:r>
      <w:r w:rsidRPr="005476B6">
        <w:rPr>
          <w:bCs/>
          <w:szCs w:val="20"/>
        </w:rPr>
        <w:t>MK3JFT1G04G317-EN</w:t>
      </w:r>
    </w:p>
    <w:p w:rsidR="00EB76FE" w:rsidRPr="005476B6" w:rsidRDefault="00EB76FE" w:rsidP="00EB76FE">
      <w:pPr>
        <w:autoSpaceDE w:val="0"/>
        <w:autoSpaceDN w:val="0"/>
        <w:adjustRightInd w:val="0"/>
        <w:spacing w:line="240" w:lineRule="auto"/>
        <w:rPr>
          <w:color w:val="000000"/>
          <w:szCs w:val="20"/>
        </w:rPr>
      </w:pPr>
      <w:r w:rsidRPr="005476B6">
        <w:rPr>
          <w:bCs/>
          <w:color w:val="000000"/>
          <w:szCs w:val="20"/>
        </w:rPr>
        <w:t>ECTS Credit Points: 4</w:t>
      </w:r>
    </w:p>
    <w:p w:rsidR="00EB76FE" w:rsidRPr="005476B6" w:rsidRDefault="00EB76FE" w:rsidP="00EB76FE">
      <w:pPr>
        <w:spacing w:line="240" w:lineRule="auto"/>
        <w:rPr>
          <w:szCs w:val="20"/>
        </w:rPr>
      </w:pPr>
      <w:r w:rsidRPr="005476B6">
        <w:rPr>
          <w:szCs w:val="20"/>
        </w:rPr>
        <w:t>Evaluation: exam</w:t>
      </w:r>
    </w:p>
    <w:p w:rsidR="00EB76FE" w:rsidRPr="005476B6" w:rsidRDefault="00EB76FE" w:rsidP="00EB76FE">
      <w:pPr>
        <w:spacing w:line="240" w:lineRule="auto"/>
        <w:rPr>
          <w:szCs w:val="20"/>
        </w:rPr>
      </w:pPr>
      <w:r w:rsidRPr="005476B6">
        <w:rPr>
          <w:szCs w:val="20"/>
        </w:rPr>
        <w:t>Year, Semester: 3</w:t>
      </w:r>
      <w:r w:rsidRPr="005476B6">
        <w:rPr>
          <w:szCs w:val="20"/>
          <w:vertAlign w:val="superscript"/>
        </w:rPr>
        <w:t>rd</w:t>
      </w:r>
      <w:r w:rsidRPr="005476B6">
        <w:rPr>
          <w:szCs w:val="20"/>
        </w:rPr>
        <w:t xml:space="preserve"> year, 1</w:t>
      </w:r>
      <w:r w:rsidRPr="005476B6">
        <w:rPr>
          <w:szCs w:val="20"/>
          <w:vertAlign w:val="superscript"/>
        </w:rPr>
        <w:t>st</w:t>
      </w:r>
      <w:r w:rsidRPr="005476B6">
        <w:rPr>
          <w:szCs w:val="20"/>
        </w:rPr>
        <w:t xml:space="preserve"> semester</w:t>
      </w:r>
    </w:p>
    <w:p w:rsidR="00EB76FE" w:rsidRPr="005476B6" w:rsidRDefault="00EB76FE" w:rsidP="00EB76FE">
      <w:pPr>
        <w:spacing w:line="240" w:lineRule="auto"/>
        <w:rPr>
          <w:szCs w:val="20"/>
        </w:rPr>
      </w:pPr>
      <w:r w:rsidRPr="005476B6">
        <w:rPr>
          <w:szCs w:val="20"/>
        </w:rPr>
        <w:t>Its prerequisite(s): Introduction of Mechanical Engineering</w:t>
      </w:r>
    </w:p>
    <w:p w:rsidR="00EB76FE" w:rsidRPr="005476B6" w:rsidRDefault="00EB76FE" w:rsidP="00EB76FE">
      <w:pPr>
        <w:spacing w:line="240" w:lineRule="auto"/>
        <w:rPr>
          <w:szCs w:val="20"/>
        </w:rPr>
      </w:pPr>
      <w:r w:rsidRPr="005476B6">
        <w:rPr>
          <w:szCs w:val="20"/>
        </w:rPr>
        <w:t xml:space="preserve">Further courses are built on it: </w:t>
      </w:r>
      <w:r w:rsidRPr="005476B6">
        <w:rPr>
          <w:szCs w:val="20"/>
          <w:u w:val="single"/>
        </w:rPr>
        <w:t>Yes</w:t>
      </w:r>
      <w:r w:rsidRPr="005476B6">
        <w:rPr>
          <w:szCs w:val="20"/>
        </w:rPr>
        <w:t>/No</w:t>
      </w:r>
    </w:p>
    <w:p w:rsidR="00EB76FE" w:rsidRPr="005476B6" w:rsidRDefault="00EB76FE" w:rsidP="00EB76FE">
      <w:pPr>
        <w:spacing w:line="240" w:lineRule="auto"/>
        <w:rPr>
          <w:szCs w:val="20"/>
        </w:rPr>
      </w:pPr>
      <w:r w:rsidRPr="005476B6">
        <w:rPr>
          <w:szCs w:val="20"/>
        </w:rPr>
        <w:t>Number of teaching hours/week (lecture + practice): 2+1</w:t>
      </w:r>
    </w:p>
    <w:p w:rsidR="00EB76FE" w:rsidRPr="005476B6" w:rsidRDefault="00EB76FE" w:rsidP="00EB76FE">
      <w:pPr>
        <w:spacing w:line="240" w:lineRule="auto"/>
        <w:rPr>
          <w:b/>
          <w:szCs w:val="20"/>
        </w:rPr>
      </w:pPr>
    </w:p>
    <w:p w:rsidR="00EB76FE" w:rsidRPr="005476B6" w:rsidRDefault="00EB76FE" w:rsidP="00EB76FE">
      <w:pPr>
        <w:autoSpaceDE w:val="0"/>
        <w:autoSpaceDN w:val="0"/>
        <w:adjustRightInd w:val="0"/>
        <w:spacing w:line="240" w:lineRule="auto"/>
        <w:rPr>
          <w:color w:val="000000"/>
          <w:szCs w:val="20"/>
        </w:rPr>
      </w:pPr>
      <w:r w:rsidRPr="005476B6">
        <w:rPr>
          <w:b/>
          <w:bCs/>
          <w:color w:val="000000"/>
          <w:szCs w:val="20"/>
        </w:rPr>
        <w:t>Topics</w:t>
      </w:r>
      <w:r w:rsidRPr="005476B6">
        <w:rPr>
          <w:color w:val="000000"/>
          <w:szCs w:val="20"/>
        </w:rPr>
        <w:t xml:space="preserve">: </w:t>
      </w:r>
    </w:p>
    <w:p w:rsidR="00EB76FE" w:rsidRPr="005476B6" w:rsidRDefault="00EB76FE" w:rsidP="00EB76FE">
      <w:pPr>
        <w:autoSpaceDE w:val="0"/>
        <w:autoSpaceDN w:val="0"/>
        <w:adjustRightInd w:val="0"/>
        <w:spacing w:line="240" w:lineRule="auto"/>
        <w:rPr>
          <w:color w:val="000000"/>
          <w:szCs w:val="20"/>
        </w:rPr>
      </w:pPr>
      <w:r w:rsidRPr="005476B6">
        <w:rPr>
          <w:color w:val="000000"/>
          <w:szCs w:val="20"/>
        </w:rPr>
        <w:t>The goal of the subject is to develop a process-oriented view in the students. During the lectures and practices the students get acquired with the operation management and the processes of a company. They acquire the methods of process development. During the practices they get routine in data collection techniques as well as process analysis and valuation.</w:t>
      </w:r>
    </w:p>
    <w:p w:rsidR="00EB76FE" w:rsidRPr="005476B6" w:rsidRDefault="00EB76FE" w:rsidP="00EB76FE">
      <w:pPr>
        <w:autoSpaceDE w:val="0"/>
        <w:autoSpaceDN w:val="0"/>
        <w:adjustRightInd w:val="0"/>
        <w:spacing w:line="240" w:lineRule="auto"/>
        <w:rPr>
          <w:color w:val="000000"/>
          <w:szCs w:val="20"/>
        </w:rPr>
      </w:pPr>
      <w:r w:rsidRPr="005476B6">
        <w:rPr>
          <w:color w:val="000000"/>
          <w:szCs w:val="20"/>
        </w:rPr>
        <w:t xml:space="preserve">General properties of production processes. Key indicators to represent the operation of a productive system. Components of operational management. Sorting of various processes. Product life cycle stages. The product-process matrix. Forecast, constant- and trend demands. Short term and long term capacity planning. Inventory management. Determination of the optimal product mix, determination of the optimal level of resources. Calculation of the resource demand. Principles of JIT production. </w:t>
      </w:r>
    </w:p>
    <w:p w:rsidR="00EB76FE" w:rsidRPr="005476B6" w:rsidRDefault="00EB76FE" w:rsidP="00EB76FE">
      <w:pPr>
        <w:autoSpaceDE w:val="0"/>
        <w:autoSpaceDN w:val="0"/>
        <w:adjustRightInd w:val="0"/>
        <w:spacing w:line="240" w:lineRule="auto"/>
        <w:rPr>
          <w:szCs w:val="20"/>
        </w:rPr>
      </w:pPr>
    </w:p>
    <w:p w:rsidR="00EB76FE" w:rsidRPr="005476B6" w:rsidRDefault="00EB76FE" w:rsidP="00EB76FE">
      <w:pPr>
        <w:autoSpaceDE w:val="0"/>
        <w:autoSpaceDN w:val="0"/>
        <w:adjustRightInd w:val="0"/>
        <w:spacing w:line="240" w:lineRule="auto"/>
        <w:rPr>
          <w:b/>
          <w:color w:val="000000"/>
          <w:szCs w:val="20"/>
        </w:rPr>
      </w:pPr>
      <w:r w:rsidRPr="005476B6">
        <w:rPr>
          <w:b/>
          <w:color w:val="000000"/>
          <w:szCs w:val="20"/>
        </w:rPr>
        <w:t>Literature:</w:t>
      </w:r>
    </w:p>
    <w:p w:rsidR="00EB76FE" w:rsidRPr="005476B6" w:rsidRDefault="00EB76FE" w:rsidP="00EB76FE">
      <w:pPr>
        <w:spacing w:line="240" w:lineRule="auto"/>
        <w:ind w:left="284" w:hanging="284"/>
        <w:rPr>
          <w:i/>
          <w:color w:val="000000"/>
          <w:szCs w:val="20"/>
        </w:rPr>
      </w:pPr>
      <w:r w:rsidRPr="005476B6">
        <w:rPr>
          <w:i/>
          <w:color w:val="000000"/>
          <w:szCs w:val="20"/>
        </w:rPr>
        <w:t>Compulsory:</w:t>
      </w:r>
    </w:p>
    <w:p w:rsidR="00EB76FE" w:rsidRPr="005476B6" w:rsidRDefault="00EB76FE" w:rsidP="00EB76FE">
      <w:pPr>
        <w:pStyle w:val="Compulsory"/>
        <w:spacing w:before="60" w:after="60"/>
        <w:rPr>
          <w:rFonts w:cstheme="majorHAnsi"/>
        </w:rPr>
      </w:pPr>
      <w:r w:rsidRPr="005476B6">
        <w:rPr>
          <w:rFonts w:cstheme="majorHAnsi"/>
        </w:rPr>
        <w:t>William J. Stevenson: Operations management 10th ed. Boston : McGraw-Hill/Irwin</w:t>
      </w:r>
    </w:p>
    <w:p w:rsidR="00EB76FE" w:rsidRPr="005476B6" w:rsidRDefault="00EB76FE" w:rsidP="00EB76FE">
      <w:pPr>
        <w:pStyle w:val="Default"/>
        <w:spacing w:before="60" w:after="60"/>
        <w:jc w:val="both"/>
        <w:rPr>
          <w:rFonts w:asciiTheme="majorHAnsi" w:hAnsiTheme="majorHAnsi" w:cstheme="majorHAnsi"/>
          <w:sz w:val="20"/>
          <w:szCs w:val="20"/>
          <w:lang w:val="en-GB"/>
        </w:rPr>
      </w:pPr>
    </w:p>
    <w:p w:rsidR="00EB76FE" w:rsidRPr="005476B6" w:rsidRDefault="00EB76FE" w:rsidP="00EB76FE">
      <w:pPr>
        <w:pStyle w:val="Default"/>
        <w:spacing w:before="60" w:after="60"/>
        <w:jc w:val="both"/>
        <w:rPr>
          <w:rFonts w:asciiTheme="majorHAnsi" w:hAnsiTheme="majorHAnsi" w:cstheme="majorHAnsi"/>
          <w:i/>
          <w:sz w:val="20"/>
          <w:szCs w:val="20"/>
          <w:lang w:val="en-GB"/>
        </w:rPr>
      </w:pPr>
      <w:r w:rsidRPr="005476B6">
        <w:rPr>
          <w:rFonts w:asciiTheme="majorHAnsi" w:hAnsiTheme="majorHAnsi" w:cstheme="majorHAnsi"/>
          <w:i/>
          <w:sz w:val="20"/>
          <w:szCs w:val="20"/>
          <w:lang w:val="en-GB"/>
        </w:rPr>
        <w:t>Recommended:</w:t>
      </w:r>
    </w:p>
    <w:p w:rsidR="00EB76FE" w:rsidRPr="005476B6" w:rsidRDefault="00EB76FE" w:rsidP="00EB76FE">
      <w:pPr>
        <w:pStyle w:val="Compulsory"/>
        <w:spacing w:before="60" w:after="60"/>
        <w:rPr>
          <w:rFonts w:cstheme="majorHAnsi"/>
        </w:rPr>
      </w:pPr>
      <w:r w:rsidRPr="005476B6">
        <w:rPr>
          <w:rFonts w:cstheme="majorHAnsi"/>
        </w:rPr>
        <w:t xml:space="preserve">James P.W.: Lean thinking, Free press, 2003 </w:t>
      </w:r>
    </w:p>
    <w:p w:rsidR="00EB76FE" w:rsidRPr="005476B6" w:rsidRDefault="00EB76FE" w:rsidP="00EB76FE">
      <w:pPr>
        <w:pStyle w:val="Default"/>
        <w:spacing w:before="60" w:after="60"/>
        <w:ind w:left="720"/>
        <w:jc w:val="both"/>
        <w:rPr>
          <w:rFonts w:asciiTheme="majorHAnsi" w:hAnsiTheme="majorHAnsi" w:cstheme="majorHAnsi"/>
          <w:sz w:val="20"/>
          <w:szCs w:val="20"/>
          <w:lang w:val="en-GB"/>
        </w:rPr>
      </w:pPr>
    </w:p>
    <w:p w:rsidR="00EB76FE" w:rsidRPr="005476B6" w:rsidRDefault="00EB76FE" w:rsidP="00EB76FE">
      <w:pPr>
        <w:pStyle w:val="Default"/>
        <w:spacing w:before="60" w:after="60"/>
        <w:rPr>
          <w:rFonts w:asciiTheme="majorHAnsi" w:hAnsiTheme="majorHAnsi" w:cstheme="majorHAnsi"/>
          <w:b/>
          <w:sz w:val="20"/>
          <w:szCs w:val="20"/>
          <w:lang w:val="en-GB"/>
        </w:rPr>
      </w:pPr>
      <w:r w:rsidRPr="005476B6">
        <w:rPr>
          <w:rFonts w:asciiTheme="majorHAnsi" w:hAnsiTheme="majorHAnsi" w:cstheme="majorHAnsi"/>
          <w:b/>
          <w:sz w:val="20"/>
          <w:szCs w:val="20"/>
          <w:lang w:val="en-GB"/>
        </w:rPr>
        <w:t>Schedule</w:t>
      </w:r>
    </w:p>
    <w:tbl>
      <w:tblPr>
        <w:tblW w:w="7370" w:type="dxa"/>
        <w:tblLook w:val="04A0" w:firstRow="1" w:lastRow="0" w:firstColumn="1" w:lastColumn="0" w:noHBand="0" w:noVBand="1"/>
      </w:tblPr>
      <w:tblGrid>
        <w:gridCol w:w="3685"/>
        <w:gridCol w:w="3685"/>
      </w:tblGrid>
      <w:tr w:rsidR="00EB76FE" w:rsidRPr="005476B6" w:rsidTr="00136233">
        <w:tc>
          <w:tcPr>
            <w:tcW w:w="7370" w:type="dxa"/>
            <w:gridSpan w:val="2"/>
            <w:shd w:val="clear" w:color="auto" w:fill="F2F2F2" w:themeFill="background1" w:themeFillShade="F2"/>
            <w:vAlign w:val="center"/>
            <w:hideMark/>
          </w:tcPr>
          <w:p w:rsidR="00EB76FE" w:rsidRPr="005476B6" w:rsidRDefault="00EB76FE" w:rsidP="00136233">
            <w:pPr>
              <w:spacing w:line="240" w:lineRule="auto"/>
              <w:rPr>
                <w:b/>
                <w:szCs w:val="20"/>
              </w:rPr>
            </w:pPr>
            <w:r w:rsidRPr="005476B6">
              <w:rPr>
                <w:b/>
                <w:szCs w:val="20"/>
              </w:rPr>
              <w:t>1</w:t>
            </w:r>
            <w:r w:rsidRPr="005476B6">
              <w:rPr>
                <w:b/>
                <w:szCs w:val="20"/>
                <w:vertAlign w:val="superscript"/>
              </w:rPr>
              <w:t>st</w:t>
            </w:r>
            <w:r w:rsidRPr="005476B6">
              <w:rPr>
                <w:b/>
                <w:szCs w:val="20"/>
              </w:rPr>
              <w:t xml:space="preserve"> week Registration week</w:t>
            </w:r>
          </w:p>
        </w:tc>
      </w:tr>
      <w:tr w:rsidR="00EB76FE" w:rsidRPr="005476B6" w:rsidTr="00136233">
        <w:tc>
          <w:tcPr>
            <w:tcW w:w="3685" w:type="dxa"/>
            <w:tcBorders>
              <w:top w:val="nil"/>
              <w:left w:val="nil"/>
              <w:bottom w:val="nil"/>
              <w:right w:val="single" w:sz="4" w:space="0" w:color="auto"/>
            </w:tcBorders>
            <w:hideMark/>
          </w:tcPr>
          <w:p w:rsidR="00EB76FE" w:rsidRPr="005476B6" w:rsidRDefault="00EB76FE" w:rsidP="00136233">
            <w:pPr>
              <w:spacing w:line="240" w:lineRule="auto"/>
              <w:rPr>
                <w:b/>
                <w:szCs w:val="20"/>
              </w:rPr>
            </w:pPr>
            <w:r w:rsidRPr="005476B6">
              <w:rPr>
                <w:b/>
                <w:szCs w:val="20"/>
              </w:rPr>
              <w:t>2</w:t>
            </w:r>
            <w:r w:rsidRPr="005476B6">
              <w:rPr>
                <w:b/>
                <w:szCs w:val="20"/>
                <w:vertAlign w:val="superscript"/>
              </w:rPr>
              <w:t>nd</w:t>
            </w:r>
            <w:r w:rsidRPr="005476B6">
              <w:rPr>
                <w:b/>
                <w:szCs w:val="20"/>
              </w:rPr>
              <w:t xml:space="preserve"> week: </w:t>
            </w:r>
          </w:p>
          <w:p w:rsidR="00EB76FE" w:rsidRPr="005476B6" w:rsidRDefault="00EB76FE" w:rsidP="00136233">
            <w:pPr>
              <w:spacing w:line="240" w:lineRule="auto"/>
              <w:rPr>
                <w:szCs w:val="20"/>
              </w:rPr>
            </w:pPr>
            <w:r w:rsidRPr="005476B6">
              <w:rPr>
                <w:b/>
                <w:szCs w:val="20"/>
              </w:rPr>
              <w:t xml:space="preserve">Lecture: </w:t>
            </w:r>
            <w:r w:rsidRPr="005476B6">
              <w:rPr>
                <w:szCs w:val="20"/>
              </w:rPr>
              <w:t xml:space="preserve">Evolution of operation management. </w:t>
            </w:r>
          </w:p>
          <w:p w:rsidR="00EB76FE" w:rsidRPr="005476B6" w:rsidRDefault="00EB76FE" w:rsidP="00136233">
            <w:pPr>
              <w:spacing w:line="240" w:lineRule="auto"/>
              <w:rPr>
                <w:szCs w:val="20"/>
              </w:rPr>
            </w:pPr>
            <w:r w:rsidRPr="005476B6">
              <w:rPr>
                <w:szCs w:val="20"/>
              </w:rPr>
              <w:t>General properties of production processes.</w:t>
            </w:r>
          </w:p>
          <w:p w:rsidR="00EB76FE" w:rsidRPr="005476B6" w:rsidRDefault="00EB76FE" w:rsidP="00136233">
            <w:pPr>
              <w:spacing w:line="240" w:lineRule="auto"/>
              <w:rPr>
                <w:b/>
                <w:szCs w:val="20"/>
              </w:rPr>
            </w:pPr>
            <w:r w:rsidRPr="005476B6">
              <w:rPr>
                <w:b/>
                <w:szCs w:val="20"/>
              </w:rPr>
              <w:t xml:space="preserve">Practice: </w:t>
            </w:r>
            <w:r w:rsidRPr="005476B6">
              <w:rPr>
                <w:szCs w:val="20"/>
              </w:rPr>
              <w:t>Introduction to the methods of process analysis. Simulation in teamwork.</w:t>
            </w:r>
          </w:p>
        </w:tc>
        <w:tc>
          <w:tcPr>
            <w:tcW w:w="3685" w:type="dxa"/>
            <w:tcBorders>
              <w:top w:val="nil"/>
              <w:left w:val="single" w:sz="4" w:space="0" w:color="auto"/>
              <w:bottom w:val="nil"/>
              <w:right w:val="nil"/>
            </w:tcBorders>
            <w:hideMark/>
          </w:tcPr>
          <w:p w:rsidR="00EB76FE" w:rsidRPr="005476B6" w:rsidRDefault="00EB76FE" w:rsidP="00136233">
            <w:pPr>
              <w:spacing w:line="240" w:lineRule="auto"/>
              <w:rPr>
                <w:b/>
                <w:szCs w:val="20"/>
              </w:rPr>
            </w:pPr>
            <w:r w:rsidRPr="005476B6">
              <w:rPr>
                <w:b/>
                <w:szCs w:val="20"/>
              </w:rPr>
              <w:t>3</w:t>
            </w:r>
            <w:r w:rsidRPr="005476B6">
              <w:rPr>
                <w:b/>
                <w:szCs w:val="20"/>
                <w:vertAlign w:val="superscript"/>
              </w:rPr>
              <w:t>rd</w:t>
            </w:r>
            <w:r w:rsidRPr="005476B6">
              <w:rPr>
                <w:b/>
                <w:szCs w:val="20"/>
              </w:rPr>
              <w:t xml:space="preserve"> week: </w:t>
            </w:r>
          </w:p>
          <w:p w:rsidR="00EB76FE" w:rsidRPr="005476B6" w:rsidRDefault="00EB76FE" w:rsidP="00136233">
            <w:pPr>
              <w:spacing w:line="240" w:lineRule="auto"/>
              <w:rPr>
                <w:szCs w:val="20"/>
              </w:rPr>
            </w:pPr>
            <w:r w:rsidRPr="005476B6">
              <w:rPr>
                <w:b/>
                <w:szCs w:val="20"/>
              </w:rPr>
              <w:t xml:space="preserve">Lecture: </w:t>
            </w:r>
            <w:r w:rsidRPr="005476B6">
              <w:rPr>
                <w:color w:val="000000"/>
                <w:szCs w:val="20"/>
              </w:rPr>
              <w:t>Key indicators to represent the operation of a productive system. Relationship between the key indicators</w:t>
            </w:r>
            <w:r w:rsidRPr="005476B6">
              <w:rPr>
                <w:szCs w:val="20"/>
              </w:rPr>
              <w:t xml:space="preserve"> </w:t>
            </w:r>
          </w:p>
          <w:p w:rsidR="00EB76FE" w:rsidRPr="005476B6" w:rsidRDefault="00EB76FE" w:rsidP="00136233">
            <w:pPr>
              <w:spacing w:line="240" w:lineRule="auto"/>
              <w:rPr>
                <w:szCs w:val="20"/>
              </w:rPr>
            </w:pPr>
            <w:r w:rsidRPr="005476B6">
              <w:rPr>
                <w:b/>
                <w:szCs w:val="20"/>
              </w:rPr>
              <w:t xml:space="preserve">Practice: </w:t>
            </w:r>
            <w:r w:rsidRPr="005476B6">
              <w:rPr>
                <w:color w:val="000000"/>
                <w:szCs w:val="20"/>
              </w:rPr>
              <w:t>Case-study: properties of production processes.</w:t>
            </w:r>
          </w:p>
        </w:tc>
      </w:tr>
      <w:tr w:rsidR="00EB76FE" w:rsidRPr="005476B6" w:rsidTr="00136233">
        <w:tc>
          <w:tcPr>
            <w:tcW w:w="3685" w:type="dxa"/>
            <w:tcBorders>
              <w:top w:val="nil"/>
              <w:left w:val="nil"/>
              <w:bottom w:val="nil"/>
              <w:right w:val="single" w:sz="4" w:space="0" w:color="auto"/>
            </w:tcBorders>
            <w:hideMark/>
          </w:tcPr>
          <w:p w:rsidR="00EB76FE" w:rsidRPr="005476B6" w:rsidRDefault="00EB76FE" w:rsidP="00136233">
            <w:pPr>
              <w:spacing w:line="240" w:lineRule="auto"/>
              <w:rPr>
                <w:b/>
                <w:szCs w:val="20"/>
              </w:rPr>
            </w:pPr>
            <w:r w:rsidRPr="005476B6">
              <w:rPr>
                <w:b/>
                <w:szCs w:val="20"/>
              </w:rPr>
              <w:t>4</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color w:val="000000"/>
                <w:szCs w:val="20"/>
              </w:rPr>
            </w:pPr>
            <w:r w:rsidRPr="005476B6">
              <w:rPr>
                <w:b/>
                <w:szCs w:val="20"/>
              </w:rPr>
              <w:t xml:space="preserve">Lecture: </w:t>
            </w:r>
            <w:r w:rsidRPr="005476B6">
              <w:rPr>
                <w:color w:val="000000"/>
                <w:szCs w:val="20"/>
              </w:rPr>
              <w:t>Components of production- and operational management. Functions of production and management.</w:t>
            </w:r>
          </w:p>
          <w:p w:rsidR="00EB76FE" w:rsidRPr="005476B6" w:rsidRDefault="00EB76FE" w:rsidP="00136233">
            <w:pPr>
              <w:spacing w:line="240" w:lineRule="auto"/>
              <w:rPr>
                <w:color w:val="000000"/>
                <w:szCs w:val="20"/>
              </w:rPr>
            </w:pPr>
            <w:r w:rsidRPr="005476B6">
              <w:rPr>
                <w:b/>
                <w:szCs w:val="20"/>
              </w:rPr>
              <w:t>Practice:</w:t>
            </w:r>
            <w:r w:rsidRPr="005476B6">
              <w:rPr>
                <w:color w:val="000000"/>
                <w:szCs w:val="20"/>
              </w:rPr>
              <w:t xml:space="preserve"> Case-study: relationship between the key indicators.</w:t>
            </w:r>
          </w:p>
        </w:tc>
        <w:tc>
          <w:tcPr>
            <w:tcW w:w="3685" w:type="dxa"/>
            <w:tcBorders>
              <w:top w:val="nil"/>
              <w:left w:val="single" w:sz="4" w:space="0" w:color="auto"/>
              <w:bottom w:val="nil"/>
              <w:right w:val="nil"/>
            </w:tcBorders>
          </w:tcPr>
          <w:p w:rsidR="00EB76FE" w:rsidRPr="005476B6" w:rsidRDefault="00EB76FE" w:rsidP="00136233">
            <w:pPr>
              <w:spacing w:line="240" w:lineRule="auto"/>
              <w:rPr>
                <w:b/>
                <w:szCs w:val="20"/>
              </w:rPr>
            </w:pPr>
            <w:r w:rsidRPr="005476B6">
              <w:rPr>
                <w:b/>
                <w:szCs w:val="20"/>
              </w:rPr>
              <w:t>5</w:t>
            </w:r>
            <w:r w:rsidRPr="005476B6">
              <w:rPr>
                <w:b/>
                <w:szCs w:val="20"/>
                <w:vertAlign w:val="superscript"/>
              </w:rPr>
              <w:t>th</w:t>
            </w:r>
            <w:r w:rsidRPr="005476B6">
              <w:rPr>
                <w:b/>
                <w:szCs w:val="20"/>
              </w:rPr>
              <w:t xml:space="preserve"> week: </w:t>
            </w:r>
          </w:p>
          <w:p w:rsidR="00EB76FE" w:rsidRPr="005476B6" w:rsidRDefault="00EB76FE" w:rsidP="00136233">
            <w:pPr>
              <w:rPr>
                <w:rFonts w:eastAsia="Calibri"/>
                <w:szCs w:val="20"/>
              </w:rPr>
            </w:pPr>
            <w:r w:rsidRPr="005476B6">
              <w:rPr>
                <w:b/>
                <w:szCs w:val="20"/>
              </w:rPr>
              <w:t>Lecture:</w:t>
            </w:r>
            <w:r w:rsidRPr="005476B6">
              <w:rPr>
                <w:rFonts w:eastAsia="Calibri"/>
                <w:bCs/>
                <w:szCs w:val="20"/>
              </w:rPr>
              <w:t xml:space="preserve"> </w:t>
            </w:r>
            <w:r w:rsidRPr="005476B6">
              <w:rPr>
                <w:szCs w:val="20"/>
              </w:rPr>
              <w:t>Sorting of various processes based on volume of production. Product life cycle stages.</w:t>
            </w:r>
          </w:p>
          <w:p w:rsidR="00EB76FE" w:rsidRPr="005476B6" w:rsidRDefault="00EB76FE" w:rsidP="00136233">
            <w:pPr>
              <w:spacing w:line="240" w:lineRule="auto"/>
              <w:rPr>
                <w:szCs w:val="20"/>
              </w:rPr>
            </w:pPr>
            <w:r w:rsidRPr="005476B6">
              <w:rPr>
                <w:b/>
                <w:szCs w:val="20"/>
              </w:rPr>
              <w:t>Practice:</w:t>
            </w:r>
            <w:r w:rsidRPr="005476B6">
              <w:rPr>
                <w:color w:val="000000"/>
                <w:szCs w:val="20"/>
              </w:rPr>
              <w:t xml:space="preserve"> Elaboration of calculation exercises in the field of sorting of various processes.</w:t>
            </w:r>
          </w:p>
        </w:tc>
      </w:tr>
      <w:tr w:rsidR="00EB76FE" w:rsidRPr="005476B6" w:rsidTr="00136233">
        <w:tc>
          <w:tcPr>
            <w:tcW w:w="3685" w:type="dxa"/>
            <w:tcBorders>
              <w:top w:val="nil"/>
              <w:left w:val="nil"/>
              <w:bottom w:val="nil"/>
              <w:right w:val="single" w:sz="4" w:space="0" w:color="auto"/>
            </w:tcBorders>
          </w:tcPr>
          <w:p w:rsidR="00EB76FE" w:rsidRPr="005476B6" w:rsidRDefault="00EB76FE" w:rsidP="00136233">
            <w:pPr>
              <w:spacing w:line="240" w:lineRule="auto"/>
              <w:rPr>
                <w:b/>
                <w:szCs w:val="20"/>
              </w:rPr>
            </w:pPr>
            <w:r w:rsidRPr="005476B6">
              <w:rPr>
                <w:b/>
                <w:szCs w:val="20"/>
              </w:rPr>
              <w:t>6</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szCs w:val="20"/>
              </w:rPr>
            </w:pPr>
            <w:r w:rsidRPr="005476B6">
              <w:rPr>
                <w:b/>
                <w:szCs w:val="20"/>
              </w:rPr>
              <w:t xml:space="preserve">Lecture: </w:t>
            </w:r>
            <w:r w:rsidRPr="005476B6">
              <w:rPr>
                <w:color w:val="000000"/>
                <w:szCs w:val="20"/>
              </w:rPr>
              <w:t xml:space="preserve">Production-strategies. The product-process matrix. Factors defining </w:t>
            </w:r>
            <w:r w:rsidRPr="005476B6">
              <w:rPr>
                <w:color w:val="000000"/>
                <w:szCs w:val="20"/>
              </w:rPr>
              <w:lastRenderedPageBreak/>
              <w:t xml:space="preserve">the competitiveness of a production system. </w:t>
            </w:r>
            <w:r w:rsidRPr="005476B6">
              <w:rPr>
                <w:szCs w:val="20"/>
              </w:rPr>
              <w:t xml:space="preserve"> </w:t>
            </w: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 xml:space="preserve">Relationship between the product </w:t>
            </w:r>
            <w:r w:rsidRPr="005476B6">
              <w:rPr>
                <w:bCs/>
                <w:color w:val="000000"/>
                <w:szCs w:val="20"/>
              </w:rPr>
              <w:t>l</w:t>
            </w:r>
            <w:r w:rsidRPr="005476B6">
              <w:rPr>
                <w:color w:val="000000"/>
                <w:szCs w:val="20"/>
              </w:rPr>
              <w:t xml:space="preserve">ife </w:t>
            </w:r>
            <w:r w:rsidRPr="005476B6">
              <w:rPr>
                <w:bCs/>
                <w:color w:val="000000"/>
                <w:szCs w:val="20"/>
              </w:rPr>
              <w:t>c</w:t>
            </w:r>
            <w:r w:rsidRPr="005476B6">
              <w:rPr>
                <w:color w:val="000000"/>
                <w:szCs w:val="20"/>
              </w:rPr>
              <w:t xml:space="preserve">ycle </w:t>
            </w:r>
            <w:r w:rsidRPr="005476B6">
              <w:rPr>
                <w:bCs/>
                <w:color w:val="000000"/>
                <w:szCs w:val="20"/>
              </w:rPr>
              <w:t>s</w:t>
            </w:r>
            <w:r w:rsidRPr="005476B6">
              <w:rPr>
                <w:color w:val="000000"/>
                <w:szCs w:val="20"/>
              </w:rPr>
              <w:t>tages and the tasks of the operation management.</w:t>
            </w:r>
          </w:p>
        </w:tc>
        <w:tc>
          <w:tcPr>
            <w:tcW w:w="3685" w:type="dxa"/>
            <w:tcBorders>
              <w:top w:val="nil"/>
              <w:left w:val="single" w:sz="4" w:space="0" w:color="auto"/>
              <w:bottom w:val="nil"/>
              <w:right w:val="nil"/>
            </w:tcBorders>
          </w:tcPr>
          <w:p w:rsidR="00EB76FE" w:rsidRPr="005476B6" w:rsidRDefault="00EB76FE" w:rsidP="00136233">
            <w:pPr>
              <w:spacing w:line="240" w:lineRule="auto"/>
              <w:rPr>
                <w:b/>
                <w:szCs w:val="20"/>
              </w:rPr>
            </w:pPr>
            <w:r w:rsidRPr="005476B6">
              <w:rPr>
                <w:b/>
                <w:szCs w:val="20"/>
              </w:rPr>
              <w:lastRenderedPageBreak/>
              <w:t>7</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szCs w:val="20"/>
              </w:rPr>
            </w:pPr>
            <w:r w:rsidRPr="005476B6">
              <w:rPr>
                <w:b/>
                <w:szCs w:val="20"/>
              </w:rPr>
              <w:t xml:space="preserve">Lecture: </w:t>
            </w:r>
            <w:r w:rsidRPr="005476B6">
              <w:rPr>
                <w:color w:val="000000"/>
                <w:szCs w:val="20"/>
              </w:rPr>
              <w:t>Typology of forecast. Constant- and trend demands. Failures of forecast.</w:t>
            </w:r>
          </w:p>
          <w:p w:rsidR="00EB76FE" w:rsidRPr="005476B6" w:rsidRDefault="00EB76FE" w:rsidP="00136233">
            <w:pPr>
              <w:spacing w:line="240" w:lineRule="auto"/>
              <w:rPr>
                <w:szCs w:val="20"/>
              </w:rPr>
            </w:pP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Methods of forecast</w:t>
            </w:r>
          </w:p>
        </w:tc>
      </w:tr>
      <w:tr w:rsidR="00EB76FE" w:rsidRPr="005476B6" w:rsidTr="00136233">
        <w:tc>
          <w:tcPr>
            <w:tcW w:w="3685" w:type="dxa"/>
            <w:tcBorders>
              <w:top w:val="nil"/>
              <w:left w:val="nil"/>
              <w:bottom w:val="nil"/>
              <w:right w:val="single" w:sz="4" w:space="0" w:color="auto"/>
            </w:tcBorders>
            <w:shd w:val="clear" w:color="auto" w:fill="F2F2F2" w:themeFill="background1" w:themeFillShade="F2"/>
            <w:hideMark/>
          </w:tcPr>
          <w:p w:rsidR="00EB76FE" w:rsidRPr="005476B6" w:rsidRDefault="00EB76FE" w:rsidP="00136233">
            <w:pPr>
              <w:spacing w:line="240" w:lineRule="auto"/>
              <w:rPr>
                <w:b/>
                <w:szCs w:val="20"/>
              </w:rPr>
            </w:pPr>
            <w:r w:rsidRPr="005476B6">
              <w:rPr>
                <w:b/>
                <w:szCs w:val="20"/>
              </w:rPr>
              <w:lastRenderedPageBreak/>
              <w:t>8</w:t>
            </w:r>
            <w:r w:rsidRPr="005476B6">
              <w:rPr>
                <w:b/>
                <w:szCs w:val="20"/>
                <w:vertAlign w:val="superscript"/>
              </w:rPr>
              <w:t>th</w:t>
            </w:r>
            <w:r w:rsidRPr="005476B6">
              <w:rPr>
                <w:b/>
                <w:szCs w:val="20"/>
              </w:rPr>
              <w:t xml:space="preserve"> week: 1</w:t>
            </w:r>
            <w:r w:rsidRPr="005476B6">
              <w:rPr>
                <w:b/>
                <w:szCs w:val="20"/>
                <w:vertAlign w:val="superscript"/>
              </w:rPr>
              <w:t>st</w:t>
            </w:r>
            <w:r w:rsidRPr="005476B6">
              <w:rPr>
                <w:b/>
                <w:szCs w:val="20"/>
              </w:rPr>
              <w:t xml:space="preserve"> drawing week</w:t>
            </w:r>
          </w:p>
        </w:tc>
        <w:tc>
          <w:tcPr>
            <w:tcW w:w="3685" w:type="dxa"/>
            <w:tcBorders>
              <w:top w:val="nil"/>
              <w:left w:val="single" w:sz="4" w:space="0" w:color="auto"/>
              <w:bottom w:val="nil"/>
              <w:right w:val="nil"/>
            </w:tcBorders>
            <w:shd w:val="clear" w:color="auto" w:fill="F2F2F2" w:themeFill="background1" w:themeFillShade="F2"/>
          </w:tcPr>
          <w:p w:rsidR="00EB76FE" w:rsidRPr="005476B6" w:rsidRDefault="00EB76FE" w:rsidP="00136233">
            <w:pPr>
              <w:spacing w:line="240" w:lineRule="auto"/>
              <w:rPr>
                <w:b/>
                <w:szCs w:val="20"/>
              </w:rPr>
            </w:pPr>
          </w:p>
        </w:tc>
      </w:tr>
      <w:tr w:rsidR="00EB76FE" w:rsidRPr="005476B6" w:rsidTr="00136233">
        <w:tc>
          <w:tcPr>
            <w:tcW w:w="3685" w:type="dxa"/>
            <w:tcBorders>
              <w:top w:val="nil"/>
              <w:left w:val="nil"/>
              <w:bottom w:val="nil"/>
              <w:right w:val="single" w:sz="4" w:space="0" w:color="auto"/>
            </w:tcBorders>
          </w:tcPr>
          <w:p w:rsidR="00EB76FE" w:rsidRPr="005476B6" w:rsidRDefault="00EB76FE" w:rsidP="00136233">
            <w:pPr>
              <w:spacing w:line="240" w:lineRule="auto"/>
              <w:rPr>
                <w:b/>
                <w:szCs w:val="20"/>
              </w:rPr>
            </w:pPr>
            <w:r w:rsidRPr="005476B6">
              <w:rPr>
                <w:b/>
                <w:szCs w:val="20"/>
              </w:rPr>
              <w:t>9</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color w:val="000000"/>
                <w:szCs w:val="20"/>
              </w:rPr>
            </w:pPr>
            <w:r w:rsidRPr="005476B6">
              <w:rPr>
                <w:b/>
                <w:szCs w:val="20"/>
              </w:rPr>
              <w:t xml:space="preserve">Lecture: </w:t>
            </w:r>
            <w:r w:rsidRPr="005476B6">
              <w:rPr>
                <w:color w:val="000000"/>
                <w:szCs w:val="20"/>
              </w:rPr>
              <w:t>Capacity planning techniques.</w:t>
            </w:r>
          </w:p>
          <w:p w:rsidR="00EB76FE" w:rsidRPr="005476B6" w:rsidRDefault="00EB76FE" w:rsidP="00136233">
            <w:pPr>
              <w:spacing w:line="240" w:lineRule="auto"/>
              <w:rPr>
                <w:color w:val="000000"/>
                <w:szCs w:val="20"/>
              </w:rPr>
            </w:pPr>
            <w:r w:rsidRPr="005476B6">
              <w:rPr>
                <w:color w:val="000000"/>
                <w:szCs w:val="20"/>
              </w:rPr>
              <w:t>Short term and long term capacity planning.</w:t>
            </w: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Elaboration of calculation exercises in the field of capacity planning</w:t>
            </w:r>
            <w:r w:rsidRPr="005476B6">
              <w:rPr>
                <w:szCs w:val="20"/>
              </w:rPr>
              <w:t xml:space="preserve"> </w:t>
            </w:r>
          </w:p>
        </w:tc>
        <w:tc>
          <w:tcPr>
            <w:tcW w:w="3685" w:type="dxa"/>
            <w:tcBorders>
              <w:top w:val="nil"/>
              <w:left w:val="single" w:sz="4" w:space="0" w:color="auto"/>
              <w:bottom w:val="nil"/>
              <w:right w:val="nil"/>
            </w:tcBorders>
          </w:tcPr>
          <w:p w:rsidR="00EB76FE" w:rsidRPr="005476B6" w:rsidRDefault="00EB76FE" w:rsidP="00136233">
            <w:pPr>
              <w:spacing w:line="240" w:lineRule="auto"/>
              <w:rPr>
                <w:b/>
                <w:szCs w:val="20"/>
              </w:rPr>
            </w:pPr>
            <w:r w:rsidRPr="005476B6">
              <w:rPr>
                <w:b/>
                <w:szCs w:val="20"/>
              </w:rPr>
              <w:t>10</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color w:val="000000"/>
                <w:szCs w:val="20"/>
              </w:rPr>
            </w:pPr>
            <w:r w:rsidRPr="005476B6">
              <w:rPr>
                <w:b/>
                <w:szCs w:val="20"/>
              </w:rPr>
              <w:t xml:space="preserve">Lecture: </w:t>
            </w:r>
            <w:r w:rsidRPr="005476B6">
              <w:rPr>
                <w:color w:val="000000"/>
                <w:szCs w:val="20"/>
              </w:rPr>
              <w:t>Inventory management. Classical mechanisms of inventory. Sensitivity analysis.</w:t>
            </w: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Elaboration of calculation exercises in the field of capacity planning</w:t>
            </w:r>
          </w:p>
        </w:tc>
      </w:tr>
      <w:tr w:rsidR="00EB76FE" w:rsidRPr="005476B6" w:rsidTr="00136233">
        <w:tc>
          <w:tcPr>
            <w:tcW w:w="3685" w:type="dxa"/>
            <w:tcBorders>
              <w:top w:val="nil"/>
              <w:left w:val="nil"/>
              <w:bottom w:val="nil"/>
              <w:right w:val="single" w:sz="4" w:space="0" w:color="auto"/>
            </w:tcBorders>
          </w:tcPr>
          <w:p w:rsidR="00EB76FE" w:rsidRPr="005476B6" w:rsidRDefault="00EB76FE" w:rsidP="00136233">
            <w:pPr>
              <w:spacing w:line="240" w:lineRule="auto"/>
              <w:rPr>
                <w:b/>
                <w:szCs w:val="20"/>
              </w:rPr>
            </w:pPr>
            <w:r w:rsidRPr="005476B6">
              <w:rPr>
                <w:b/>
                <w:szCs w:val="20"/>
              </w:rPr>
              <w:t>11</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b/>
                <w:szCs w:val="20"/>
              </w:rPr>
            </w:pPr>
            <w:r w:rsidRPr="005476B6">
              <w:rPr>
                <w:b/>
                <w:szCs w:val="20"/>
              </w:rPr>
              <w:t xml:space="preserve">Lecture: </w:t>
            </w:r>
            <w:r w:rsidRPr="005476B6">
              <w:rPr>
                <w:color w:val="000000"/>
                <w:szCs w:val="20"/>
              </w:rPr>
              <w:t xml:space="preserve">Inventory management. Determination of the safety </w:t>
            </w:r>
            <w:r w:rsidRPr="005476B6">
              <w:rPr>
                <w:bCs/>
                <w:color w:val="000000"/>
                <w:szCs w:val="20"/>
              </w:rPr>
              <w:t>stock. The “make or buy” decision</w:t>
            </w: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 xml:space="preserve">Elaboration of calculation exercises in the field of Inventory management </w:t>
            </w:r>
          </w:p>
        </w:tc>
        <w:tc>
          <w:tcPr>
            <w:tcW w:w="3685" w:type="dxa"/>
            <w:tcBorders>
              <w:top w:val="nil"/>
              <w:left w:val="single" w:sz="4" w:space="0" w:color="auto"/>
              <w:bottom w:val="nil"/>
              <w:right w:val="nil"/>
            </w:tcBorders>
            <w:hideMark/>
          </w:tcPr>
          <w:p w:rsidR="00EB76FE" w:rsidRPr="005476B6" w:rsidRDefault="00EB76FE" w:rsidP="00136233">
            <w:pPr>
              <w:spacing w:line="240" w:lineRule="auto"/>
              <w:rPr>
                <w:b/>
                <w:szCs w:val="20"/>
              </w:rPr>
            </w:pPr>
            <w:r w:rsidRPr="005476B6">
              <w:rPr>
                <w:b/>
                <w:szCs w:val="20"/>
              </w:rPr>
              <w:t>12</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szCs w:val="20"/>
              </w:rPr>
            </w:pPr>
            <w:r w:rsidRPr="005476B6">
              <w:rPr>
                <w:b/>
                <w:szCs w:val="20"/>
              </w:rPr>
              <w:t xml:space="preserve">Lecture: </w:t>
            </w:r>
            <w:r w:rsidRPr="005476B6">
              <w:rPr>
                <w:color w:val="000000"/>
                <w:szCs w:val="20"/>
              </w:rPr>
              <w:t>Determination of the optimal product mix, determination of the optimal level of resources.</w:t>
            </w:r>
          </w:p>
          <w:p w:rsidR="00EB76FE" w:rsidRPr="005476B6" w:rsidRDefault="00EB76FE" w:rsidP="00136233">
            <w:pPr>
              <w:spacing w:line="240" w:lineRule="auto"/>
              <w:rPr>
                <w:szCs w:val="20"/>
              </w:rPr>
            </w:pPr>
            <w:r w:rsidRPr="005476B6">
              <w:rPr>
                <w:b/>
                <w:szCs w:val="20"/>
              </w:rPr>
              <w:t xml:space="preserve">Practice: </w:t>
            </w:r>
            <w:r w:rsidRPr="005476B6">
              <w:rPr>
                <w:color w:val="000000"/>
                <w:szCs w:val="20"/>
              </w:rPr>
              <w:t>Elaboration of calculation exercises in the field of Inventory management</w:t>
            </w:r>
            <w:r w:rsidRPr="005476B6">
              <w:rPr>
                <w:szCs w:val="20"/>
              </w:rPr>
              <w:t xml:space="preserve"> </w:t>
            </w:r>
          </w:p>
        </w:tc>
      </w:tr>
      <w:tr w:rsidR="00EB76FE" w:rsidRPr="005476B6" w:rsidTr="00136233">
        <w:tc>
          <w:tcPr>
            <w:tcW w:w="3685" w:type="dxa"/>
            <w:tcBorders>
              <w:top w:val="nil"/>
              <w:left w:val="nil"/>
              <w:bottom w:val="nil"/>
              <w:right w:val="single" w:sz="4" w:space="0" w:color="auto"/>
            </w:tcBorders>
          </w:tcPr>
          <w:p w:rsidR="00EB76FE" w:rsidRPr="005476B6" w:rsidRDefault="00EB76FE" w:rsidP="00136233">
            <w:pPr>
              <w:spacing w:line="240" w:lineRule="auto"/>
              <w:rPr>
                <w:b/>
                <w:szCs w:val="20"/>
              </w:rPr>
            </w:pPr>
            <w:r w:rsidRPr="005476B6">
              <w:rPr>
                <w:b/>
                <w:szCs w:val="20"/>
              </w:rPr>
              <w:t>13</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color w:val="000000"/>
                <w:szCs w:val="20"/>
              </w:rPr>
            </w:pPr>
            <w:r w:rsidRPr="005476B6">
              <w:rPr>
                <w:b/>
                <w:szCs w:val="20"/>
              </w:rPr>
              <w:t xml:space="preserve">Lecture: </w:t>
            </w:r>
            <w:r w:rsidRPr="005476B6">
              <w:rPr>
                <w:color w:val="000000"/>
                <w:szCs w:val="20"/>
              </w:rPr>
              <w:t>Calculation of the resource demand. The basics of Material Requirements Planning</w:t>
            </w:r>
          </w:p>
          <w:p w:rsidR="00EB76FE" w:rsidRPr="005476B6" w:rsidRDefault="00EB76FE" w:rsidP="00136233">
            <w:pPr>
              <w:spacing w:line="240" w:lineRule="auto"/>
              <w:rPr>
                <w:szCs w:val="20"/>
              </w:rPr>
            </w:pPr>
            <w:r w:rsidRPr="005476B6">
              <w:rPr>
                <w:b/>
                <w:szCs w:val="20"/>
              </w:rPr>
              <w:t>Practice:</w:t>
            </w:r>
            <w:r w:rsidRPr="005476B6">
              <w:rPr>
                <w:szCs w:val="20"/>
              </w:rPr>
              <w:t xml:space="preserve"> </w:t>
            </w:r>
            <w:r w:rsidRPr="005476B6">
              <w:rPr>
                <w:color w:val="000000"/>
                <w:szCs w:val="20"/>
              </w:rPr>
              <w:t>Elaboration of calculation exercises in the field of Material Requirements Planning</w:t>
            </w:r>
          </w:p>
        </w:tc>
        <w:tc>
          <w:tcPr>
            <w:tcW w:w="3685" w:type="dxa"/>
            <w:tcBorders>
              <w:top w:val="nil"/>
              <w:left w:val="single" w:sz="4" w:space="0" w:color="auto"/>
              <w:bottom w:val="nil"/>
              <w:right w:val="nil"/>
            </w:tcBorders>
            <w:hideMark/>
          </w:tcPr>
          <w:p w:rsidR="00EB76FE" w:rsidRPr="005476B6" w:rsidRDefault="00EB76FE" w:rsidP="00136233">
            <w:pPr>
              <w:spacing w:line="240" w:lineRule="auto"/>
              <w:rPr>
                <w:b/>
                <w:szCs w:val="20"/>
              </w:rPr>
            </w:pPr>
            <w:r w:rsidRPr="005476B6">
              <w:rPr>
                <w:b/>
                <w:szCs w:val="20"/>
              </w:rPr>
              <w:t>14</w:t>
            </w:r>
            <w:r w:rsidRPr="005476B6">
              <w:rPr>
                <w:b/>
                <w:szCs w:val="20"/>
                <w:vertAlign w:val="superscript"/>
              </w:rPr>
              <w:t>th</w:t>
            </w:r>
            <w:r w:rsidRPr="005476B6">
              <w:rPr>
                <w:b/>
                <w:szCs w:val="20"/>
              </w:rPr>
              <w:t xml:space="preserve"> week: </w:t>
            </w:r>
          </w:p>
          <w:p w:rsidR="00EB76FE" w:rsidRPr="005476B6" w:rsidRDefault="00EB76FE" w:rsidP="00136233">
            <w:pPr>
              <w:spacing w:line="240" w:lineRule="auto"/>
              <w:rPr>
                <w:color w:val="000000"/>
                <w:szCs w:val="20"/>
              </w:rPr>
            </w:pPr>
            <w:r w:rsidRPr="005476B6">
              <w:rPr>
                <w:b/>
                <w:szCs w:val="20"/>
              </w:rPr>
              <w:t xml:space="preserve">Lecture: </w:t>
            </w:r>
            <w:r w:rsidRPr="005476B6">
              <w:rPr>
                <w:color w:val="000000"/>
                <w:szCs w:val="20"/>
              </w:rPr>
              <w:t>Principles of JIT production. Control of material flow. Pull-principle.</w:t>
            </w:r>
          </w:p>
          <w:p w:rsidR="00EB76FE" w:rsidRPr="005476B6" w:rsidRDefault="00EB76FE" w:rsidP="00136233">
            <w:pPr>
              <w:spacing w:line="240" w:lineRule="auto"/>
              <w:rPr>
                <w:szCs w:val="20"/>
              </w:rPr>
            </w:pPr>
            <w:r w:rsidRPr="005476B6">
              <w:rPr>
                <w:b/>
                <w:szCs w:val="20"/>
              </w:rPr>
              <w:t>Practice:</w:t>
            </w:r>
            <w:r w:rsidRPr="005476B6">
              <w:rPr>
                <w:szCs w:val="20"/>
              </w:rPr>
              <w:t xml:space="preserve"> Test</w:t>
            </w:r>
          </w:p>
        </w:tc>
      </w:tr>
      <w:tr w:rsidR="00EB76FE" w:rsidRPr="005476B6" w:rsidTr="00136233">
        <w:tc>
          <w:tcPr>
            <w:tcW w:w="7370" w:type="dxa"/>
            <w:gridSpan w:val="2"/>
            <w:shd w:val="clear" w:color="auto" w:fill="F2F2F2" w:themeFill="background1" w:themeFillShade="F2"/>
            <w:hideMark/>
          </w:tcPr>
          <w:p w:rsidR="00EB76FE" w:rsidRPr="005476B6" w:rsidRDefault="00EB76FE" w:rsidP="00136233">
            <w:pPr>
              <w:spacing w:line="240" w:lineRule="auto"/>
              <w:rPr>
                <w:b/>
                <w:szCs w:val="20"/>
              </w:rPr>
            </w:pPr>
            <w:r w:rsidRPr="005476B6">
              <w:rPr>
                <w:b/>
                <w:szCs w:val="20"/>
              </w:rPr>
              <w:t>15</w:t>
            </w:r>
            <w:r w:rsidRPr="005476B6">
              <w:rPr>
                <w:b/>
                <w:szCs w:val="20"/>
                <w:vertAlign w:val="superscript"/>
              </w:rPr>
              <w:t>th</w:t>
            </w:r>
            <w:r w:rsidRPr="005476B6">
              <w:rPr>
                <w:b/>
                <w:szCs w:val="20"/>
              </w:rPr>
              <w:t xml:space="preserve"> week: 2</w:t>
            </w:r>
            <w:r w:rsidRPr="005476B6">
              <w:rPr>
                <w:b/>
                <w:szCs w:val="20"/>
                <w:vertAlign w:val="superscript"/>
              </w:rPr>
              <w:t>nd</w:t>
            </w:r>
            <w:r w:rsidRPr="005476B6">
              <w:rPr>
                <w:b/>
                <w:szCs w:val="20"/>
              </w:rPr>
              <w:t xml:space="preserve"> drawing week</w:t>
            </w:r>
          </w:p>
        </w:tc>
      </w:tr>
    </w:tbl>
    <w:p w:rsidR="00EB76FE" w:rsidRPr="005476B6" w:rsidRDefault="00EB76FE" w:rsidP="00EB76FE">
      <w:pPr>
        <w:pStyle w:val="Default"/>
        <w:spacing w:before="60" w:after="60"/>
        <w:rPr>
          <w:rFonts w:asciiTheme="majorHAnsi" w:hAnsiTheme="majorHAnsi" w:cstheme="majorHAnsi"/>
          <w:b/>
          <w:sz w:val="20"/>
          <w:szCs w:val="20"/>
          <w:lang w:val="en-GB"/>
        </w:rPr>
      </w:pPr>
    </w:p>
    <w:p w:rsidR="00EB76FE" w:rsidRPr="005476B6" w:rsidRDefault="00EB76FE" w:rsidP="00EB76FE">
      <w:pPr>
        <w:spacing w:line="240" w:lineRule="auto"/>
        <w:rPr>
          <w:b/>
          <w:szCs w:val="20"/>
        </w:rPr>
      </w:pPr>
      <w:r w:rsidRPr="005476B6">
        <w:rPr>
          <w:b/>
          <w:szCs w:val="20"/>
        </w:rPr>
        <w:t>Requirements</w:t>
      </w:r>
    </w:p>
    <w:p w:rsidR="00EB76FE" w:rsidRPr="005476B6" w:rsidRDefault="00EB76FE" w:rsidP="00EB76FE">
      <w:pPr>
        <w:spacing w:line="240" w:lineRule="auto"/>
        <w:rPr>
          <w:b/>
          <w:szCs w:val="20"/>
        </w:rPr>
      </w:pPr>
      <w:r w:rsidRPr="005476B6">
        <w:rPr>
          <w:b/>
          <w:szCs w:val="20"/>
        </w:rPr>
        <w:t>A, for a signature:</w:t>
      </w:r>
    </w:p>
    <w:p w:rsidR="00EB76FE" w:rsidRPr="005476B6" w:rsidRDefault="00EB76FE" w:rsidP="00EB76FE">
      <w:pPr>
        <w:rPr>
          <w:szCs w:val="20"/>
        </w:rPr>
      </w:pPr>
      <w:r w:rsidRPr="005476B6">
        <w:rPr>
          <w:szCs w:val="20"/>
        </w:rPr>
        <w:t xml:space="preserve">Participation at </w:t>
      </w:r>
      <w:r w:rsidRPr="005476B6">
        <w:rPr>
          <w:b/>
          <w:szCs w:val="20"/>
        </w:rPr>
        <w:t>practice</w:t>
      </w:r>
      <w:r w:rsidRPr="005476B6">
        <w:rPr>
          <w:szCs w:val="20"/>
        </w:rPr>
        <w:t xml:space="preserve"> is compulsory. Student must attend the practices and my not miss more than three practice during the semester. In case a student misses more than three, the subject will not be signed and the student must repeat the course. If student’s behaviour doesn’t meet the requirements of active participation, the teacher may evaluate their participation as an absence due to the lack of active participation in class.</w:t>
      </w:r>
    </w:p>
    <w:p w:rsidR="00EB76FE" w:rsidRPr="005476B6" w:rsidRDefault="00EB76FE" w:rsidP="00EB76FE">
      <w:pPr>
        <w:rPr>
          <w:szCs w:val="20"/>
        </w:rPr>
      </w:pPr>
      <w:r w:rsidRPr="005476B6">
        <w:rPr>
          <w:szCs w:val="20"/>
        </w:rPr>
        <w:t>During the semester there is one test in the 14</w:t>
      </w:r>
      <w:r w:rsidRPr="005476B6">
        <w:rPr>
          <w:szCs w:val="20"/>
          <w:vertAlign w:val="superscript"/>
        </w:rPr>
        <w:t>th</w:t>
      </w:r>
      <w:r w:rsidRPr="005476B6">
        <w:rPr>
          <w:szCs w:val="20"/>
        </w:rPr>
        <w:t xml:space="preserve"> week.</w:t>
      </w:r>
    </w:p>
    <w:p w:rsidR="00EB76FE" w:rsidRPr="005476B6" w:rsidRDefault="00EB76FE" w:rsidP="00EB76FE">
      <w:pPr>
        <w:spacing w:line="240" w:lineRule="auto"/>
        <w:rPr>
          <w:b/>
          <w:szCs w:val="20"/>
        </w:rPr>
      </w:pPr>
      <w:r w:rsidRPr="005476B6">
        <w:rPr>
          <w:b/>
          <w:szCs w:val="20"/>
        </w:rPr>
        <w:t>B, for grade:</w:t>
      </w:r>
    </w:p>
    <w:p w:rsidR="00EB76FE" w:rsidRPr="005476B6" w:rsidRDefault="00EB76FE" w:rsidP="00EB76FE">
      <w:pPr>
        <w:rPr>
          <w:szCs w:val="20"/>
        </w:rPr>
      </w:pPr>
      <w:r w:rsidRPr="005476B6">
        <w:rPr>
          <w:szCs w:val="20"/>
        </w:rPr>
        <w:t xml:space="preserve">The course ends in </w:t>
      </w:r>
      <w:r w:rsidRPr="005476B6">
        <w:rPr>
          <w:b/>
          <w:szCs w:val="20"/>
        </w:rPr>
        <w:t>exam.</w:t>
      </w:r>
      <w:r w:rsidRPr="005476B6">
        <w:rPr>
          <w:szCs w:val="20"/>
        </w:rPr>
        <w:t xml:space="preserve"> </w:t>
      </w:r>
    </w:p>
    <w:p w:rsidR="00142BFB" w:rsidRDefault="00142BFB">
      <w:bookmarkStart w:id="0" w:name="_GoBack"/>
      <w:bookmarkEnd w:id="0"/>
    </w:p>
    <w:sectPr w:rsidR="00142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06BF"/>
    <w:multiLevelType w:val="hybridMultilevel"/>
    <w:tmpl w:val="F0CE9DCE"/>
    <w:lvl w:ilvl="0" w:tplc="7850188A">
      <w:start w:val="1"/>
      <w:numFmt w:val="bullet"/>
      <w:pStyle w:val="Compulsory"/>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FE"/>
    <w:rsid w:val="00142BFB"/>
    <w:rsid w:val="00EB76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1942C-E7B2-437D-8C35-650DD577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76FE"/>
    <w:pPr>
      <w:spacing w:before="60" w:after="60" w:line="276" w:lineRule="auto"/>
      <w:jc w:val="both"/>
    </w:pPr>
    <w:rPr>
      <w:rFonts w:asciiTheme="majorHAnsi" w:hAnsiTheme="majorHAnsi" w:cstheme="majorHAnsi"/>
      <w:sz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EB76F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mpulsory">
    <w:name w:val="Compulsory"/>
    <w:basedOn w:val="Listaszerbekezds"/>
    <w:link w:val="CompulsoryChar"/>
    <w:qFormat/>
    <w:rsid w:val="00EB76FE"/>
    <w:pPr>
      <w:numPr>
        <w:numId w:val="1"/>
      </w:numPr>
      <w:shd w:val="clear" w:color="auto" w:fill="FFFFFF"/>
      <w:spacing w:before="0" w:after="0" w:line="240" w:lineRule="auto"/>
      <w:ind w:left="567"/>
      <w:contextualSpacing w:val="0"/>
    </w:pPr>
    <w:rPr>
      <w:rFonts w:eastAsia="Times New Roman" w:cs="Times New Roman"/>
      <w:szCs w:val="20"/>
      <w:lang w:eastAsia="hu-HU"/>
    </w:rPr>
  </w:style>
  <w:style w:type="character" w:customStyle="1" w:styleId="CompulsoryChar">
    <w:name w:val="Compulsory Char"/>
    <w:basedOn w:val="Bekezdsalapbettpusa"/>
    <w:link w:val="Compulsory"/>
    <w:rsid w:val="00EB76FE"/>
    <w:rPr>
      <w:rFonts w:asciiTheme="majorHAnsi" w:eastAsia="Times New Roman" w:hAnsiTheme="majorHAnsi" w:cs="Times New Roman"/>
      <w:sz w:val="20"/>
      <w:szCs w:val="20"/>
      <w:shd w:val="clear" w:color="auto" w:fill="FFFFFF"/>
      <w:lang w:val="en-GB" w:eastAsia="hu-HU"/>
    </w:rPr>
  </w:style>
  <w:style w:type="paragraph" w:styleId="Listaszerbekezds">
    <w:name w:val="List Paragraph"/>
    <w:basedOn w:val="Norml"/>
    <w:uiPriority w:val="34"/>
    <w:qFormat/>
    <w:rsid w:val="00EB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3632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cp:revision>
  <dcterms:created xsi:type="dcterms:W3CDTF">2020-06-19T12:24:00Z</dcterms:created>
  <dcterms:modified xsi:type="dcterms:W3CDTF">2020-06-19T12:24:00Z</dcterms:modified>
</cp:coreProperties>
</file>