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875" w:rsidRDefault="00795875" w:rsidP="00795875">
      <w:pPr>
        <w:ind w:left="-3" w:right="112"/>
      </w:pPr>
      <w:r>
        <w:t xml:space="preserve">Urban </w:t>
      </w:r>
      <w:proofErr w:type="spellStart"/>
      <w:r>
        <w:t>Artifacts</w:t>
      </w:r>
      <w:proofErr w:type="spellEnd"/>
      <w:r>
        <w:t xml:space="preserve"> </w:t>
      </w:r>
    </w:p>
    <w:p w:rsidR="00795875" w:rsidRDefault="00795875" w:rsidP="00795875">
      <w:pPr>
        <w:spacing w:after="42" w:line="259" w:lineRule="auto"/>
        <w:ind w:left="2" w:firstLine="0"/>
        <w:jc w:val="left"/>
      </w:pPr>
      <w:r>
        <w:t xml:space="preserve"> </w:t>
      </w:r>
    </w:p>
    <w:p w:rsidR="00795875" w:rsidRDefault="00795875" w:rsidP="00795875">
      <w:pPr>
        <w:ind w:left="-3" w:right="112"/>
      </w:pPr>
      <w:proofErr w:type="spellStart"/>
      <w:r>
        <w:t>Code</w:t>
      </w:r>
      <w:proofErr w:type="spellEnd"/>
      <w:r>
        <w:t xml:space="preserve">: MK5TAR1S3TX17-EN </w:t>
      </w:r>
    </w:p>
    <w:p w:rsidR="00795875" w:rsidRDefault="00795875" w:rsidP="00795875">
      <w:pPr>
        <w:ind w:left="-3" w:right="112"/>
      </w:pPr>
      <w:r>
        <w:t xml:space="preserve">ECTS Credit </w:t>
      </w:r>
      <w:proofErr w:type="spellStart"/>
      <w:r>
        <w:t>Points</w:t>
      </w:r>
      <w:proofErr w:type="spellEnd"/>
      <w:r>
        <w:t xml:space="preserve">: 3 </w:t>
      </w:r>
    </w:p>
    <w:p w:rsidR="00795875" w:rsidRDefault="00795875" w:rsidP="00795875">
      <w:pPr>
        <w:ind w:left="-3" w:right="112"/>
      </w:pPr>
      <w:proofErr w:type="spellStart"/>
      <w:r>
        <w:t>Evaluation</w:t>
      </w:r>
      <w:proofErr w:type="spellEnd"/>
      <w:r>
        <w:t>: mid-</w:t>
      </w:r>
      <w:proofErr w:type="spellStart"/>
      <w:r>
        <w:t>semester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</w:t>
      </w:r>
    </w:p>
    <w:p w:rsidR="00795875" w:rsidRDefault="00795875" w:rsidP="00795875">
      <w:pPr>
        <w:spacing w:after="73"/>
        <w:ind w:left="-3" w:right="112"/>
      </w:pPr>
      <w:r>
        <w:t xml:space="preserve">Year, </w:t>
      </w:r>
      <w:proofErr w:type="spellStart"/>
      <w:r>
        <w:t>Semester</w:t>
      </w:r>
      <w:proofErr w:type="spellEnd"/>
      <w:r>
        <w:t>: 2</w:t>
      </w:r>
      <w:r>
        <w:rPr>
          <w:vertAlign w:val="superscript"/>
        </w:rPr>
        <w:t>nd</w:t>
      </w:r>
      <w:r>
        <w:t xml:space="preserve"> </w:t>
      </w:r>
      <w:proofErr w:type="spellStart"/>
      <w:r>
        <w:t>year</w:t>
      </w:r>
      <w:proofErr w:type="spellEnd"/>
      <w:r>
        <w:t>, 1</w:t>
      </w:r>
      <w:r>
        <w:rPr>
          <w:vertAlign w:val="superscript"/>
        </w:rPr>
        <w:t>st</w:t>
      </w:r>
      <w:r>
        <w:t xml:space="preserve"> </w:t>
      </w:r>
      <w:proofErr w:type="spellStart"/>
      <w:r>
        <w:t>semester</w:t>
      </w:r>
      <w:proofErr w:type="spellEnd"/>
      <w:r>
        <w:t xml:space="preserve"> </w:t>
      </w:r>
    </w:p>
    <w:p w:rsidR="00795875" w:rsidRDefault="00795875" w:rsidP="00795875">
      <w:pPr>
        <w:ind w:left="-3" w:right="112"/>
      </w:pPr>
      <w:proofErr w:type="spellStart"/>
      <w:r>
        <w:t>Its</w:t>
      </w:r>
      <w:proofErr w:type="spellEnd"/>
      <w:r>
        <w:t xml:space="preserve"> </w:t>
      </w:r>
      <w:proofErr w:type="spellStart"/>
      <w:proofErr w:type="gramStart"/>
      <w:r>
        <w:t>prerequisite</w:t>
      </w:r>
      <w:proofErr w:type="spellEnd"/>
      <w:r>
        <w:t>(</w:t>
      </w:r>
      <w:proofErr w:type="gramEnd"/>
      <w:r>
        <w:t xml:space="preserve">s): - </w:t>
      </w:r>
    </w:p>
    <w:p w:rsidR="00795875" w:rsidRDefault="00795875" w:rsidP="00795875">
      <w:pPr>
        <w:ind w:left="-3" w:right="112"/>
      </w:pPr>
      <w:proofErr w:type="spellStart"/>
      <w:r>
        <w:t>Further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it: No </w:t>
      </w:r>
    </w:p>
    <w:p w:rsidR="00795875" w:rsidRDefault="00795875" w:rsidP="00795875">
      <w:pPr>
        <w:ind w:left="-3" w:right="112"/>
      </w:pPr>
      <w:proofErr w:type="spellStart"/>
      <w:r>
        <w:t>Number</w:t>
      </w:r>
      <w:proofErr w:type="spellEnd"/>
      <w:r>
        <w:t xml:space="preserve"> of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hours</w:t>
      </w:r>
      <w:proofErr w:type="spellEnd"/>
      <w:r>
        <w:t>/</w:t>
      </w:r>
      <w:proofErr w:type="spellStart"/>
      <w:r>
        <w:t>week</w:t>
      </w:r>
      <w:proofErr w:type="spellEnd"/>
      <w:r>
        <w:t xml:space="preserve"> (</w:t>
      </w:r>
      <w:proofErr w:type="spellStart"/>
      <w:r>
        <w:t>lecture</w:t>
      </w:r>
      <w:proofErr w:type="spellEnd"/>
      <w:r>
        <w:t xml:space="preserve"> + </w:t>
      </w:r>
      <w:proofErr w:type="spellStart"/>
      <w:r>
        <w:t>practice</w:t>
      </w:r>
      <w:proofErr w:type="spellEnd"/>
      <w:r>
        <w:t xml:space="preserve">): 2 + 0 </w:t>
      </w:r>
    </w:p>
    <w:p w:rsidR="00795875" w:rsidRDefault="00795875" w:rsidP="00795875">
      <w:pPr>
        <w:spacing w:after="43" w:line="259" w:lineRule="auto"/>
        <w:ind w:left="2" w:firstLine="0"/>
        <w:jc w:val="left"/>
      </w:pPr>
      <w:r>
        <w:t xml:space="preserve"> </w:t>
      </w:r>
    </w:p>
    <w:p w:rsidR="00795875" w:rsidRDefault="00795875" w:rsidP="00795875">
      <w:pPr>
        <w:spacing w:after="107"/>
        <w:ind w:left="-3" w:right="112"/>
      </w:pPr>
      <w:proofErr w:type="spellStart"/>
      <w:r>
        <w:t>Topics</w:t>
      </w:r>
      <w:proofErr w:type="spellEnd"/>
      <w:r>
        <w:t xml:space="preserve">:  </w:t>
      </w:r>
    </w:p>
    <w:p w:rsidR="00795875" w:rsidRDefault="00795875" w:rsidP="00795875">
      <w:pPr>
        <w:spacing w:after="110"/>
        <w:ind w:left="-3" w:right="112"/>
      </w:pPr>
      <w:proofErr w:type="spellStart"/>
      <w:r>
        <w:t>History</w:t>
      </w:r>
      <w:proofErr w:type="spellEnd"/>
      <w:r>
        <w:t xml:space="preserve"> of </w:t>
      </w:r>
      <w:proofErr w:type="spellStart"/>
      <w:r>
        <w:t>bridges</w:t>
      </w:r>
      <w:proofErr w:type="spellEnd"/>
      <w:r>
        <w:t xml:space="preserve">. </w:t>
      </w:r>
      <w:proofErr w:type="spellStart"/>
      <w:r>
        <w:t>Bridges</w:t>
      </w:r>
      <w:proofErr w:type="spellEnd"/>
      <w:r>
        <w:t xml:space="preserve"> </w:t>
      </w:r>
      <w:proofErr w:type="spellStart"/>
      <w:r>
        <w:t>classes</w:t>
      </w:r>
      <w:proofErr w:type="spellEnd"/>
      <w:r>
        <w:t xml:space="preserve">. </w:t>
      </w:r>
      <w:proofErr w:type="spellStart"/>
      <w:r>
        <w:t>Norms</w:t>
      </w:r>
      <w:proofErr w:type="spellEnd"/>
      <w:r>
        <w:t xml:space="preserve"> and </w:t>
      </w:r>
      <w:proofErr w:type="spellStart"/>
      <w:r>
        <w:t>preliminary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. </w:t>
      </w:r>
      <w:proofErr w:type="spellStart"/>
      <w:r>
        <w:t>Foundations</w:t>
      </w:r>
      <w:proofErr w:type="spellEnd"/>
      <w:r>
        <w:t xml:space="preserve">, </w:t>
      </w:r>
      <w:proofErr w:type="spellStart"/>
      <w:r>
        <w:t>substructures</w:t>
      </w:r>
      <w:proofErr w:type="spellEnd"/>
      <w:r>
        <w:t xml:space="preserve"> and </w:t>
      </w:r>
      <w:proofErr w:type="spellStart"/>
      <w:r>
        <w:t>equipment</w:t>
      </w:r>
      <w:proofErr w:type="spellEnd"/>
      <w:r>
        <w:t xml:space="preserve">. </w:t>
      </w:r>
      <w:proofErr w:type="spellStart"/>
      <w:r>
        <w:t>Dilatations</w:t>
      </w:r>
      <w:proofErr w:type="spellEnd"/>
      <w:r>
        <w:t xml:space="preserve">. </w:t>
      </w:r>
      <w:proofErr w:type="spellStart"/>
      <w:r>
        <w:t>Structure</w:t>
      </w:r>
      <w:proofErr w:type="spellEnd"/>
      <w:r>
        <w:t xml:space="preserve"> and building </w:t>
      </w:r>
      <w:proofErr w:type="spellStart"/>
      <w:r>
        <w:t>techniques</w:t>
      </w:r>
      <w:proofErr w:type="spellEnd"/>
      <w:r>
        <w:t xml:space="preserve"> of </w:t>
      </w:r>
      <w:proofErr w:type="spellStart"/>
      <w:r>
        <w:t>steel</w:t>
      </w:r>
      <w:proofErr w:type="spellEnd"/>
      <w:r>
        <w:t xml:space="preserve"> </w:t>
      </w:r>
      <w:proofErr w:type="spellStart"/>
      <w:r>
        <w:t>bridges</w:t>
      </w:r>
      <w:proofErr w:type="spellEnd"/>
      <w:r>
        <w:t xml:space="preserve">. Steel </w:t>
      </w:r>
      <w:proofErr w:type="spellStart"/>
      <w:r>
        <w:t>beam</w:t>
      </w:r>
      <w:proofErr w:type="spellEnd"/>
      <w:r>
        <w:t xml:space="preserve"> </w:t>
      </w:r>
      <w:proofErr w:type="spellStart"/>
      <w:r>
        <w:t>bridges</w:t>
      </w:r>
      <w:proofErr w:type="spellEnd"/>
      <w:r>
        <w:t xml:space="preserve">. Steel </w:t>
      </w:r>
      <w:proofErr w:type="spellStart"/>
      <w:r>
        <w:t>frame</w:t>
      </w:r>
      <w:proofErr w:type="spellEnd"/>
      <w:r>
        <w:t xml:space="preserve">, </w:t>
      </w:r>
      <w:proofErr w:type="spellStart"/>
      <w:r>
        <w:t>arch</w:t>
      </w:r>
      <w:proofErr w:type="spellEnd"/>
      <w:r>
        <w:t xml:space="preserve"> and </w:t>
      </w:r>
      <w:proofErr w:type="spellStart"/>
      <w:r>
        <w:t>suspension</w:t>
      </w:r>
      <w:proofErr w:type="spellEnd"/>
      <w:r>
        <w:t xml:space="preserve"> </w:t>
      </w:r>
      <w:proofErr w:type="spellStart"/>
      <w:r>
        <w:t>bridges</w:t>
      </w:r>
      <w:proofErr w:type="spellEnd"/>
      <w:r>
        <w:t xml:space="preserve">. </w:t>
      </w:r>
      <w:proofErr w:type="spellStart"/>
      <w:r>
        <w:t>Orthotropic</w:t>
      </w:r>
      <w:proofErr w:type="spellEnd"/>
      <w:r>
        <w:t xml:space="preserve"> </w:t>
      </w:r>
      <w:proofErr w:type="spellStart"/>
      <w:r>
        <w:t>plates</w:t>
      </w:r>
      <w:proofErr w:type="spellEnd"/>
      <w:r>
        <w:t xml:space="preserve">. </w:t>
      </w:r>
      <w:proofErr w:type="spellStart"/>
      <w:r>
        <w:t>Structure</w:t>
      </w:r>
      <w:proofErr w:type="spellEnd"/>
      <w:r>
        <w:t xml:space="preserve"> and building </w:t>
      </w:r>
      <w:proofErr w:type="spellStart"/>
      <w:r>
        <w:t>techniques</w:t>
      </w:r>
      <w:proofErr w:type="spellEnd"/>
      <w:r>
        <w:t xml:space="preserve"> of </w:t>
      </w:r>
      <w:proofErr w:type="spellStart"/>
      <w:r>
        <w:t>concrete</w:t>
      </w:r>
      <w:proofErr w:type="spellEnd"/>
      <w:r>
        <w:t xml:space="preserve"> </w:t>
      </w:r>
      <w:proofErr w:type="spellStart"/>
      <w:r>
        <w:t>bridges</w:t>
      </w:r>
      <w:proofErr w:type="spellEnd"/>
      <w:r>
        <w:t xml:space="preserve">. </w:t>
      </w:r>
      <w:proofErr w:type="spellStart"/>
      <w:r>
        <w:t>Concrete</w:t>
      </w:r>
      <w:proofErr w:type="spellEnd"/>
      <w:r>
        <w:t xml:space="preserve"> </w:t>
      </w:r>
      <w:proofErr w:type="spellStart"/>
      <w:r>
        <w:t>beam</w:t>
      </w:r>
      <w:proofErr w:type="spellEnd"/>
      <w:r>
        <w:t xml:space="preserve">, </w:t>
      </w:r>
      <w:proofErr w:type="spellStart"/>
      <w:r>
        <w:t>frame</w:t>
      </w:r>
      <w:proofErr w:type="spellEnd"/>
      <w:r>
        <w:t xml:space="preserve"> and </w:t>
      </w:r>
      <w:proofErr w:type="spellStart"/>
      <w:r>
        <w:t>arch</w:t>
      </w:r>
      <w:proofErr w:type="spellEnd"/>
      <w:r>
        <w:t xml:space="preserve"> </w:t>
      </w:r>
      <w:proofErr w:type="spellStart"/>
      <w:r>
        <w:t>bridges</w:t>
      </w:r>
      <w:proofErr w:type="spellEnd"/>
      <w:r>
        <w:t xml:space="preserve">. </w:t>
      </w:r>
      <w:proofErr w:type="spellStart"/>
      <w:r>
        <w:t>Prestressing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. </w:t>
      </w:r>
      <w:proofErr w:type="spellStart"/>
      <w:r>
        <w:t>Precast</w:t>
      </w:r>
      <w:proofErr w:type="spellEnd"/>
      <w:r>
        <w:t xml:space="preserve"> </w:t>
      </w:r>
      <w:proofErr w:type="spellStart"/>
      <w:r>
        <w:t>pretensioned</w:t>
      </w:r>
      <w:proofErr w:type="spellEnd"/>
      <w:r>
        <w:t xml:space="preserve"> </w:t>
      </w:r>
      <w:proofErr w:type="spellStart"/>
      <w:r>
        <w:t>girder</w:t>
      </w:r>
      <w:proofErr w:type="spellEnd"/>
      <w:r>
        <w:t xml:space="preserve"> </w:t>
      </w:r>
      <w:proofErr w:type="spellStart"/>
      <w:r>
        <w:t>bridges</w:t>
      </w:r>
      <w:proofErr w:type="spellEnd"/>
      <w:r>
        <w:t xml:space="preserve">. </w:t>
      </w:r>
      <w:proofErr w:type="spellStart"/>
      <w:r>
        <w:t>Concrete</w:t>
      </w:r>
      <w:proofErr w:type="spellEnd"/>
      <w:r>
        <w:t xml:space="preserve"> </w:t>
      </w:r>
      <w:proofErr w:type="spellStart"/>
      <w:r>
        <w:t>box</w:t>
      </w:r>
      <w:proofErr w:type="spellEnd"/>
      <w:r>
        <w:t xml:space="preserve"> </w:t>
      </w:r>
      <w:proofErr w:type="spellStart"/>
      <w:r>
        <w:t>girders</w:t>
      </w:r>
      <w:proofErr w:type="spellEnd"/>
      <w:r>
        <w:t xml:space="preserve">. </w:t>
      </w:r>
      <w:proofErr w:type="spellStart"/>
      <w:r>
        <w:t>Structures</w:t>
      </w:r>
      <w:proofErr w:type="spellEnd"/>
      <w:r>
        <w:t xml:space="preserve"> and building </w:t>
      </w:r>
      <w:proofErr w:type="spellStart"/>
      <w:r>
        <w:t>techniques</w:t>
      </w:r>
      <w:proofErr w:type="spellEnd"/>
      <w:r>
        <w:t xml:space="preserve"> of </w:t>
      </w:r>
      <w:proofErr w:type="spellStart"/>
      <w:r>
        <w:t>cable-stayed</w:t>
      </w:r>
      <w:proofErr w:type="spellEnd"/>
      <w:r>
        <w:t xml:space="preserve"> </w:t>
      </w:r>
      <w:proofErr w:type="spellStart"/>
      <w:r>
        <w:t>bridges</w:t>
      </w:r>
      <w:proofErr w:type="spellEnd"/>
      <w:r>
        <w:t xml:space="preserve">. </w:t>
      </w:r>
      <w:proofErr w:type="spellStart"/>
      <w:r>
        <w:t>Composite</w:t>
      </w:r>
      <w:proofErr w:type="spellEnd"/>
      <w:r>
        <w:t xml:space="preserve"> and </w:t>
      </w:r>
      <w:proofErr w:type="spellStart"/>
      <w:r>
        <w:t>timber</w:t>
      </w:r>
      <w:proofErr w:type="spellEnd"/>
      <w:r>
        <w:t xml:space="preserve"> </w:t>
      </w:r>
      <w:proofErr w:type="spellStart"/>
      <w:r>
        <w:t>bridges</w:t>
      </w:r>
      <w:proofErr w:type="spellEnd"/>
      <w:r>
        <w:t xml:space="preserve">. Test </w:t>
      </w:r>
      <w:proofErr w:type="spellStart"/>
      <w:r>
        <w:t>loading</w:t>
      </w:r>
      <w:proofErr w:type="spellEnd"/>
      <w:r>
        <w:t xml:space="preserve">, monitoring and </w:t>
      </w:r>
      <w:proofErr w:type="spellStart"/>
      <w:r>
        <w:t>maintenance</w:t>
      </w:r>
      <w:proofErr w:type="spellEnd"/>
      <w:r>
        <w:t xml:space="preserve"> and </w:t>
      </w:r>
      <w:proofErr w:type="spellStart"/>
      <w:r>
        <w:t>strengthening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. </w:t>
      </w:r>
      <w:proofErr w:type="spellStart"/>
      <w:r>
        <w:t>Reservoirs</w:t>
      </w:r>
      <w:proofErr w:type="spellEnd"/>
      <w:r>
        <w:t xml:space="preserve">, </w:t>
      </w:r>
      <w:proofErr w:type="spellStart"/>
      <w:r>
        <w:t>bunkers</w:t>
      </w:r>
      <w:proofErr w:type="spellEnd"/>
      <w:r>
        <w:t xml:space="preserve"> </w:t>
      </w:r>
      <w:proofErr w:type="spellStart"/>
      <w:r>
        <w:t>water-towers</w:t>
      </w:r>
      <w:proofErr w:type="spellEnd"/>
      <w:r>
        <w:t xml:space="preserve">. </w:t>
      </w:r>
    </w:p>
    <w:p w:rsidR="00795875" w:rsidRDefault="00795875" w:rsidP="00795875">
      <w:pPr>
        <w:spacing w:after="102" w:line="259" w:lineRule="auto"/>
        <w:ind w:left="2" w:firstLine="0"/>
        <w:jc w:val="left"/>
      </w:pPr>
      <w:r>
        <w:t xml:space="preserve"> </w:t>
      </w:r>
    </w:p>
    <w:p w:rsidR="00795875" w:rsidRDefault="00795875" w:rsidP="00795875">
      <w:pPr>
        <w:spacing w:after="109"/>
        <w:ind w:left="-3" w:right="112"/>
      </w:pPr>
      <w:proofErr w:type="spellStart"/>
      <w:r>
        <w:t>Literature</w:t>
      </w:r>
      <w:proofErr w:type="spellEnd"/>
      <w:r>
        <w:t xml:space="preserve">: </w:t>
      </w:r>
    </w:p>
    <w:p w:rsidR="00795875" w:rsidRDefault="00795875" w:rsidP="00795875">
      <w:pPr>
        <w:spacing w:after="87"/>
        <w:ind w:left="-3" w:right="112"/>
      </w:pPr>
      <w:proofErr w:type="spellStart"/>
      <w:r>
        <w:t>Required</w:t>
      </w:r>
      <w:proofErr w:type="spellEnd"/>
      <w:r>
        <w:t xml:space="preserve">: </w:t>
      </w:r>
    </w:p>
    <w:p w:rsidR="00795875" w:rsidRDefault="00795875" w:rsidP="00795875">
      <w:pPr>
        <w:numPr>
          <w:ilvl w:val="0"/>
          <w:numId w:val="1"/>
        </w:numPr>
        <w:spacing w:after="93"/>
        <w:ind w:right="112" w:hanging="360"/>
      </w:pPr>
      <w:r>
        <w:t xml:space="preserve">M. J. </w:t>
      </w:r>
      <w:proofErr w:type="spellStart"/>
      <w:r>
        <w:t>Ryall</w:t>
      </w:r>
      <w:proofErr w:type="spellEnd"/>
      <w:r>
        <w:t xml:space="preserve">, G. A. R. </w:t>
      </w:r>
      <w:proofErr w:type="spellStart"/>
      <w:r>
        <w:t>Parke</w:t>
      </w:r>
      <w:proofErr w:type="spellEnd"/>
      <w:r>
        <w:t xml:space="preserve">, J. E. </w:t>
      </w:r>
      <w:proofErr w:type="spellStart"/>
      <w:r>
        <w:t>Harding</w:t>
      </w:r>
      <w:proofErr w:type="spellEnd"/>
      <w:r>
        <w:t xml:space="preserve"> (2000): The </w:t>
      </w:r>
      <w:proofErr w:type="spellStart"/>
      <w:r>
        <w:t>Manual</w:t>
      </w:r>
      <w:proofErr w:type="spellEnd"/>
      <w:r>
        <w:t xml:space="preserve"> of </w:t>
      </w:r>
      <w:proofErr w:type="spellStart"/>
      <w:r>
        <w:t>Bridge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, Thomas </w:t>
      </w:r>
      <w:proofErr w:type="spellStart"/>
      <w:r>
        <w:t>Telford</w:t>
      </w:r>
      <w:proofErr w:type="spellEnd"/>
      <w:r>
        <w:t xml:space="preserve"> </w:t>
      </w:r>
    </w:p>
    <w:p w:rsidR="00795875" w:rsidRDefault="00795875" w:rsidP="00795875">
      <w:pPr>
        <w:numPr>
          <w:ilvl w:val="0"/>
          <w:numId w:val="1"/>
        </w:numPr>
        <w:spacing w:after="100" w:line="301" w:lineRule="auto"/>
        <w:ind w:right="112" w:hanging="360"/>
      </w:pPr>
      <w:r>
        <w:t xml:space="preserve">H. G. </w:t>
      </w:r>
      <w:proofErr w:type="spellStart"/>
      <w:r>
        <w:t>Tyrrell</w:t>
      </w:r>
      <w:proofErr w:type="spellEnd"/>
      <w:r>
        <w:t xml:space="preserve"> (2008): </w:t>
      </w:r>
      <w:proofErr w:type="spellStart"/>
      <w:r>
        <w:t>History</w:t>
      </w:r>
      <w:proofErr w:type="spellEnd"/>
      <w:r>
        <w:t xml:space="preserve"> of </w:t>
      </w:r>
      <w:proofErr w:type="spellStart"/>
      <w:r>
        <w:t>Bridge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; </w:t>
      </w:r>
      <w:proofErr w:type="spellStart"/>
      <w:r>
        <w:t>Stubbe</w:t>
      </w:r>
      <w:proofErr w:type="spellEnd"/>
      <w:r>
        <w:t xml:space="preserve"> Press</w:t>
      </w:r>
      <w:r>
        <w:rPr>
          <w:i/>
        </w:rPr>
        <w:t xml:space="preserve"> </w:t>
      </w:r>
      <w:proofErr w:type="spellStart"/>
      <w:r>
        <w:t>Recommended</w:t>
      </w:r>
      <w:proofErr w:type="spellEnd"/>
      <w:r>
        <w:t xml:space="preserve">: </w:t>
      </w:r>
    </w:p>
    <w:p w:rsidR="00795875" w:rsidRDefault="00795875" w:rsidP="00795875">
      <w:pPr>
        <w:numPr>
          <w:ilvl w:val="0"/>
          <w:numId w:val="1"/>
        </w:numPr>
        <w:spacing w:after="93"/>
        <w:ind w:right="112" w:hanging="360"/>
      </w:pPr>
      <w:proofErr w:type="spellStart"/>
      <w:r>
        <w:t>fib</w:t>
      </w:r>
      <w:proofErr w:type="spellEnd"/>
      <w:r>
        <w:t xml:space="preserve"> Bulletin N° 39. </w:t>
      </w:r>
      <w:proofErr w:type="spellStart"/>
      <w:r>
        <w:t>Seismic</w:t>
      </w:r>
      <w:proofErr w:type="spellEnd"/>
      <w:r>
        <w:t xml:space="preserve"> </w:t>
      </w:r>
      <w:proofErr w:type="spellStart"/>
      <w:r>
        <w:t>bridge</w:t>
      </w:r>
      <w:proofErr w:type="spellEnd"/>
      <w:r>
        <w:t xml:space="preserve"> design and </w:t>
      </w:r>
      <w:proofErr w:type="spellStart"/>
      <w:r>
        <w:t>retrofit</w:t>
      </w:r>
      <w:proofErr w:type="spellEnd"/>
      <w:r>
        <w:t xml:space="preserve"> - </w:t>
      </w:r>
      <w:proofErr w:type="spellStart"/>
      <w:r>
        <w:t>structural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. </w:t>
      </w:r>
      <w:proofErr w:type="spellStart"/>
      <w:r>
        <w:t>State-ofart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(300 </w:t>
      </w:r>
      <w:proofErr w:type="spellStart"/>
      <w:r>
        <w:t>pages</w:t>
      </w:r>
      <w:proofErr w:type="spellEnd"/>
      <w:r>
        <w:t xml:space="preserve">, ISBN 978-2-88394-079-6, May 2007).  </w:t>
      </w:r>
    </w:p>
    <w:p w:rsidR="00795875" w:rsidRDefault="00795875" w:rsidP="00795875">
      <w:pPr>
        <w:numPr>
          <w:ilvl w:val="0"/>
          <w:numId w:val="1"/>
        </w:numPr>
        <w:spacing w:after="93"/>
        <w:ind w:right="112" w:hanging="360"/>
      </w:pPr>
      <w:proofErr w:type="spellStart"/>
      <w:r>
        <w:t>fib</w:t>
      </w:r>
      <w:proofErr w:type="spellEnd"/>
      <w:r>
        <w:t xml:space="preserve"> Bulletin N° 32. </w:t>
      </w:r>
      <w:proofErr w:type="spellStart"/>
      <w:r>
        <w:t>Guidelines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design of </w:t>
      </w:r>
      <w:proofErr w:type="spellStart"/>
      <w:r>
        <w:t>footbridges</w:t>
      </w:r>
      <w:proofErr w:type="spellEnd"/>
      <w:r>
        <w:t xml:space="preserve">. </w:t>
      </w:r>
      <w:proofErr w:type="spellStart"/>
      <w:r>
        <w:t>Guide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(160 </w:t>
      </w:r>
      <w:proofErr w:type="spellStart"/>
      <w:r>
        <w:t>pages</w:t>
      </w:r>
      <w:proofErr w:type="spellEnd"/>
      <w:r>
        <w:t xml:space="preserve">, ISBN 978-2-88394-072-7, November 2005). </w:t>
      </w:r>
    </w:p>
    <w:p w:rsidR="00795875" w:rsidRDefault="00795875" w:rsidP="00795875">
      <w:pPr>
        <w:numPr>
          <w:ilvl w:val="0"/>
          <w:numId w:val="1"/>
        </w:numPr>
        <w:spacing w:after="92"/>
        <w:ind w:right="112" w:hanging="360"/>
      </w:pPr>
      <w:proofErr w:type="spellStart"/>
      <w:r>
        <w:t>fib</w:t>
      </w:r>
      <w:proofErr w:type="spellEnd"/>
      <w:r>
        <w:t xml:space="preserve"> Bulletin N° 30. </w:t>
      </w:r>
      <w:proofErr w:type="spellStart"/>
      <w:r>
        <w:t>Acceptance</w:t>
      </w:r>
      <w:proofErr w:type="spellEnd"/>
      <w:r>
        <w:t xml:space="preserve"> of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prestressing</w:t>
      </w:r>
      <w:proofErr w:type="spellEnd"/>
      <w:r>
        <w:t xml:space="preserve"> </w:t>
      </w:r>
      <w:proofErr w:type="spellStart"/>
      <w:r>
        <w:t>steels</w:t>
      </w:r>
      <w:proofErr w:type="spellEnd"/>
      <w:r>
        <w:t xml:space="preserve">. </w:t>
      </w:r>
      <w:proofErr w:type="spellStart"/>
      <w:r>
        <w:t>Recommendation</w:t>
      </w:r>
      <w:proofErr w:type="spellEnd"/>
      <w:r>
        <w:t xml:space="preserve"> (80 </w:t>
      </w:r>
      <w:proofErr w:type="spellStart"/>
      <w:r>
        <w:t>pages</w:t>
      </w:r>
      <w:proofErr w:type="spellEnd"/>
      <w:r>
        <w:t xml:space="preserve">, ISBN 978-2-88394-070-3, </w:t>
      </w:r>
      <w:proofErr w:type="spellStart"/>
      <w:r>
        <w:t>January</w:t>
      </w:r>
      <w:proofErr w:type="spellEnd"/>
      <w:r>
        <w:t xml:space="preserve"> 2005) </w:t>
      </w:r>
    </w:p>
    <w:p w:rsidR="00795875" w:rsidRDefault="00795875" w:rsidP="00795875">
      <w:pPr>
        <w:numPr>
          <w:ilvl w:val="0"/>
          <w:numId w:val="1"/>
        </w:numPr>
        <w:spacing w:after="93"/>
        <w:ind w:right="112" w:hanging="360"/>
      </w:pPr>
      <w:proofErr w:type="spellStart"/>
      <w:r>
        <w:t>fib</w:t>
      </w:r>
      <w:proofErr w:type="spellEnd"/>
      <w:r>
        <w:t xml:space="preserve"> Bulletin N° 29. </w:t>
      </w:r>
      <w:proofErr w:type="spellStart"/>
      <w:r>
        <w:t>Precast</w:t>
      </w:r>
      <w:proofErr w:type="spellEnd"/>
      <w:r>
        <w:t xml:space="preserve"> </w:t>
      </w:r>
      <w:proofErr w:type="spellStart"/>
      <w:r>
        <w:t>concrete</w:t>
      </w:r>
      <w:proofErr w:type="spellEnd"/>
      <w:r>
        <w:t xml:space="preserve"> </w:t>
      </w:r>
      <w:proofErr w:type="spellStart"/>
      <w:r>
        <w:t>bridges</w:t>
      </w:r>
      <w:proofErr w:type="spellEnd"/>
      <w:r>
        <w:t xml:space="preserve">. </w:t>
      </w:r>
      <w:proofErr w:type="spellStart"/>
      <w:r>
        <w:t>State</w:t>
      </w:r>
      <w:proofErr w:type="spellEnd"/>
      <w:r>
        <w:t xml:space="preserve">-of-art </w:t>
      </w:r>
      <w:proofErr w:type="spellStart"/>
      <w:r>
        <w:t>report</w:t>
      </w:r>
      <w:proofErr w:type="spellEnd"/>
      <w:r>
        <w:t xml:space="preserve"> (84 </w:t>
      </w:r>
      <w:proofErr w:type="spellStart"/>
      <w:r>
        <w:t>pages</w:t>
      </w:r>
      <w:proofErr w:type="spellEnd"/>
      <w:r>
        <w:t xml:space="preserve">, ISBN 978-2-88394-069-7, November 2004). </w:t>
      </w:r>
    </w:p>
    <w:p w:rsidR="00795875" w:rsidRDefault="00795875" w:rsidP="00795875">
      <w:pPr>
        <w:numPr>
          <w:ilvl w:val="0"/>
          <w:numId w:val="1"/>
        </w:numPr>
        <w:ind w:right="112" w:hanging="360"/>
      </w:pPr>
      <w:proofErr w:type="spellStart"/>
      <w:r>
        <w:t>fib</w:t>
      </w:r>
      <w:proofErr w:type="spellEnd"/>
      <w:r>
        <w:t xml:space="preserve"> Bulletin N° 9. </w:t>
      </w:r>
      <w:proofErr w:type="spellStart"/>
      <w:r>
        <w:t>Guidance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bridge</w:t>
      </w:r>
      <w:proofErr w:type="spellEnd"/>
      <w:r>
        <w:t xml:space="preserve"> design. Part 1 – </w:t>
      </w:r>
      <w:proofErr w:type="spellStart"/>
      <w:r>
        <w:t>Introduction</w:t>
      </w:r>
      <w:proofErr w:type="spellEnd"/>
      <w:r>
        <w:t xml:space="preserve">. Part 2 – Design and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. </w:t>
      </w:r>
      <w:proofErr w:type="spellStart"/>
      <w:r>
        <w:t>Guide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(190 </w:t>
      </w:r>
      <w:proofErr w:type="spellStart"/>
      <w:r>
        <w:t>pages</w:t>
      </w:r>
      <w:proofErr w:type="spellEnd"/>
      <w:r>
        <w:t xml:space="preserve">, ISBN 978-288394-049-9, </w:t>
      </w:r>
      <w:proofErr w:type="spellStart"/>
      <w:r>
        <w:t>July</w:t>
      </w:r>
      <w:proofErr w:type="spellEnd"/>
      <w:r>
        <w:t xml:space="preserve"> 2000).  </w:t>
      </w:r>
    </w:p>
    <w:p w:rsidR="00795875" w:rsidRDefault="00795875" w:rsidP="00795875">
      <w:pPr>
        <w:spacing w:after="102" w:line="259" w:lineRule="auto"/>
        <w:ind w:left="2" w:firstLine="0"/>
        <w:jc w:val="left"/>
      </w:pPr>
      <w:r>
        <w:t xml:space="preserve"> </w:t>
      </w:r>
    </w:p>
    <w:p w:rsidR="00795875" w:rsidRDefault="00795875" w:rsidP="00795875">
      <w:pPr>
        <w:ind w:left="-3" w:right="112"/>
      </w:pPr>
      <w:r>
        <w:t xml:space="preserve">Schedule </w:t>
      </w:r>
    </w:p>
    <w:tbl>
      <w:tblPr>
        <w:tblStyle w:val="TableGrid"/>
        <w:tblW w:w="7372" w:type="dxa"/>
        <w:tblInd w:w="2" w:type="dxa"/>
        <w:tblCellMar>
          <w:top w:w="100" w:type="dxa"/>
          <w:left w:w="108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3687"/>
        <w:gridCol w:w="3685"/>
      </w:tblGrid>
      <w:tr w:rsidR="00795875" w:rsidTr="001D16E5">
        <w:trPr>
          <w:trHeight w:val="422"/>
        </w:trPr>
        <w:tc>
          <w:tcPr>
            <w:tcW w:w="7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95875" w:rsidRDefault="00795875" w:rsidP="001D16E5">
            <w:pPr>
              <w:spacing w:after="0" w:line="259" w:lineRule="auto"/>
              <w:ind w:left="0" w:firstLine="0"/>
              <w:jc w:val="left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 </w:t>
            </w:r>
            <w:proofErr w:type="spellStart"/>
            <w:r>
              <w:t>Registration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 </w:t>
            </w:r>
          </w:p>
        </w:tc>
      </w:tr>
      <w:tr w:rsidR="00795875" w:rsidTr="001D16E5">
        <w:trPr>
          <w:trHeight w:val="1018"/>
        </w:trPr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95875" w:rsidRDefault="00795875" w:rsidP="001D16E5">
            <w:pPr>
              <w:spacing w:after="130" w:line="259" w:lineRule="auto"/>
              <w:ind w:left="0" w:firstLine="0"/>
              <w:jc w:val="left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795875" w:rsidRDefault="00795875" w:rsidP="001D16E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Lecture</w:t>
            </w:r>
            <w:proofErr w:type="spellEnd"/>
            <w:r>
              <w:t xml:space="preserve">: </w:t>
            </w:r>
            <w:proofErr w:type="spellStart"/>
            <w:r>
              <w:t>History</w:t>
            </w:r>
            <w:proofErr w:type="spellEnd"/>
            <w:r>
              <w:t xml:space="preserve"> of </w:t>
            </w:r>
            <w:proofErr w:type="spellStart"/>
            <w:r>
              <w:t>bridges</w:t>
            </w:r>
            <w:proofErr w:type="spellEnd"/>
            <w:r>
              <w:t xml:space="preserve">. </w:t>
            </w:r>
            <w:proofErr w:type="spellStart"/>
            <w:r>
              <w:t>Classes</w:t>
            </w:r>
            <w:proofErr w:type="spellEnd"/>
            <w:r>
              <w:t xml:space="preserve"> of </w:t>
            </w:r>
            <w:proofErr w:type="spellStart"/>
            <w:r>
              <w:t>bridges</w:t>
            </w:r>
            <w:proofErr w:type="spellEnd"/>
            <w:r>
              <w:t xml:space="preserve">.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95875" w:rsidRDefault="00795875" w:rsidP="001D16E5">
            <w:pPr>
              <w:spacing w:after="128" w:line="259" w:lineRule="auto"/>
              <w:ind w:left="0" w:firstLine="0"/>
              <w:jc w:val="left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795875" w:rsidRDefault="00795875" w:rsidP="001D16E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Lecture</w:t>
            </w:r>
            <w:proofErr w:type="spellEnd"/>
            <w:r>
              <w:t xml:space="preserve">: </w:t>
            </w:r>
            <w:proofErr w:type="spellStart"/>
            <w:r>
              <w:t>Norms</w:t>
            </w:r>
            <w:proofErr w:type="spellEnd"/>
            <w:r>
              <w:t xml:space="preserve"> and </w:t>
            </w:r>
            <w:proofErr w:type="spellStart"/>
            <w:r>
              <w:t>preliminary</w:t>
            </w:r>
            <w:proofErr w:type="spellEnd"/>
            <w:r>
              <w:t xml:space="preserve"> </w:t>
            </w:r>
            <w:proofErr w:type="spellStart"/>
            <w:r>
              <w:t>works</w:t>
            </w:r>
            <w:proofErr w:type="spellEnd"/>
            <w:r>
              <w:t xml:space="preserve">. </w:t>
            </w:r>
          </w:p>
        </w:tc>
      </w:tr>
      <w:tr w:rsidR="00795875" w:rsidTr="001D16E5">
        <w:trPr>
          <w:trHeight w:val="1032"/>
        </w:trPr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95875" w:rsidRDefault="00795875" w:rsidP="001D16E5">
            <w:pPr>
              <w:spacing w:after="125" w:line="259" w:lineRule="auto"/>
              <w:ind w:left="0" w:firstLine="0"/>
              <w:jc w:val="left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795875" w:rsidRDefault="00795875" w:rsidP="001D16E5">
            <w:pPr>
              <w:spacing w:after="0" w:line="259" w:lineRule="auto"/>
              <w:ind w:left="0" w:firstLine="0"/>
            </w:pPr>
            <w:proofErr w:type="spellStart"/>
            <w:r>
              <w:t>Lecture</w:t>
            </w:r>
            <w:proofErr w:type="spellEnd"/>
            <w:r>
              <w:t xml:space="preserve">: </w:t>
            </w:r>
            <w:proofErr w:type="spellStart"/>
            <w:r>
              <w:t>Foundations</w:t>
            </w:r>
            <w:proofErr w:type="spellEnd"/>
            <w:r>
              <w:t xml:space="preserve">, </w:t>
            </w:r>
            <w:proofErr w:type="spellStart"/>
            <w:r>
              <w:t>substructures</w:t>
            </w:r>
            <w:proofErr w:type="spellEnd"/>
            <w:r>
              <w:t xml:space="preserve"> and </w:t>
            </w:r>
            <w:proofErr w:type="spellStart"/>
            <w:r>
              <w:t>equipment</w:t>
            </w:r>
            <w:proofErr w:type="spellEnd"/>
            <w:r>
              <w:t xml:space="preserve">. </w:t>
            </w:r>
            <w:proofErr w:type="spellStart"/>
            <w:r>
              <w:t>Dilatations</w:t>
            </w:r>
            <w:proofErr w:type="spellEnd"/>
            <w:r>
              <w:t xml:space="preserve">.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95875" w:rsidRDefault="00795875" w:rsidP="001D16E5">
            <w:pPr>
              <w:spacing w:after="125" w:line="259" w:lineRule="auto"/>
              <w:ind w:left="0" w:firstLine="0"/>
              <w:jc w:val="left"/>
            </w:pPr>
            <w:r>
              <w:t>5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795875" w:rsidRDefault="00795875" w:rsidP="001D16E5">
            <w:pPr>
              <w:spacing w:after="0" w:line="259" w:lineRule="auto"/>
              <w:ind w:left="0" w:firstLine="0"/>
            </w:pPr>
            <w:proofErr w:type="spellStart"/>
            <w:r>
              <w:t>Lecture</w:t>
            </w:r>
            <w:proofErr w:type="spellEnd"/>
            <w:r>
              <w:t xml:space="preserve">: </w:t>
            </w:r>
            <w:proofErr w:type="spellStart"/>
            <w:r>
              <w:t>Structure</w:t>
            </w:r>
            <w:proofErr w:type="spellEnd"/>
            <w:r>
              <w:t xml:space="preserve"> and building </w:t>
            </w:r>
            <w:proofErr w:type="spellStart"/>
            <w:r>
              <w:t>techniques</w:t>
            </w:r>
            <w:proofErr w:type="spellEnd"/>
            <w:r>
              <w:t xml:space="preserve"> of </w:t>
            </w:r>
            <w:proofErr w:type="spellStart"/>
            <w:r>
              <w:t>steel</w:t>
            </w:r>
            <w:proofErr w:type="spellEnd"/>
            <w:r>
              <w:t xml:space="preserve"> </w:t>
            </w:r>
            <w:proofErr w:type="spellStart"/>
            <w:r>
              <w:t>bridges</w:t>
            </w:r>
            <w:proofErr w:type="spellEnd"/>
            <w:r>
              <w:t xml:space="preserve">. Steel </w:t>
            </w:r>
            <w:proofErr w:type="spellStart"/>
            <w:r>
              <w:t>beam</w:t>
            </w:r>
            <w:proofErr w:type="spellEnd"/>
            <w:r>
              <w:t xml:space="preserve"> </w:t>
            </w:r>
            <w:proofErr w:type="spellStart"/>
            <w:r>
              <w:t>bridges</w:t>
            </w:r>
            <w:proofErr w:type="spellEnd"/>
            <w:r>
              <w:t xml:space="preserve">. </w:t>
            </w:r>
          </w:p>
        </w:tc>
      </w:tr>
      <w:tr w:rsidR="00795875" w:rsidTr="001D16E5">
        <w:trPr>
          <w:trHeight w:val="1050"/>
        </w:trPr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95875" w:rsidRDefault="00795875" w:rsidP="001D16E5">
            <w:pPr>
              <w:spacing w:after="125" w:line="259" w:lineRule="auto"/>
              <w:ind w:left="0" w:firstLine="0"/>
              <w:jc w:val="left"/>
            </w:pPr>
            <w:r>
              <w:lastRenderedPageBreak/>
              <w:t>6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795875" w:rsidRDefault="00795875" w:rsidP="001D16E5">
            <w:pPr>
              <w:spacing w:after="0" w:line="259" w:lineRule="auto"/>
              <w:ind w:left="0" w:firstLine="0"/>
            </w:pPr>
            <w:proofErr w:type="spellStart"/>
            <w:r>
              <w:t>Lecture</w:t>
            </w:r>
            <w:proofErr w:type="spellEnd"/>
            <w:r>
              <w:t xml:space="preserve">: Steel </w:t>
            </w:r>
            <w:proofErr w:type="spellStart"/>
            <w:r>
              <w:t>frame</w:t>
            </w:r>
            <w:proofErr w:type="spellEnd"/>
            <w:r>
              <w:t xml:space="preserve">, </w:t>
            </w:r>
            <w:proofErr w:type="spellStart"/>
            <w:r>
              <w:t>arch</w:t>
            </w:r>
            <w:proofErr w:type="spellEnd"/>
            <w:r>
              <w:t xml:space="preserve"> and </w:t>
            </w:r>
            <w:proofErr w:type="spellStart"/>
            <w:r>
              <w:t>suspension</w:t>
            </w:r>
            <w:proofErr w:type="spellEnd"/>
            <w:r>
              <w:t xml:space="preserve"> </w:t>
            </w:r>
            <w:proofErr w:type="spellStart"/>
            <w:r>
              <w:t>bridges</w:t>
            </w:r>
            <w:proofErr w:type="spellEnd"/>
            <w:r>
              <w:t xml:space="preserve">. </w:t>
            </w:r>
            <w:proofErr w:type="spellStart"/>
            <w:r>
              <w:t>Orthotropic</w:t>
            </w:r>
            <w:proofErr w:type="spellEnd"/>
            <w:r>
              <w:t xml:space="preserve"> </w:t>
            </w:r>
            <w:proofErr w:type="spellStart"/>
            <w:r>
              <w:t>plates</w:t>
            </w:r>
            <w:proofErr w:type="spellEnd"/>
            <w:r>
              <w:t xml:space="preserve">.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95875" w:rsidRDefault="00795875" w:rsidP="001D16E5">
            <w:pPr>
              <w:spacing w:after="128" w:line="259" w:lineRule="auto"/>
              <w:ind w:left="0" w:firstLine="0"/>
              <w:jc w:val="left"/>
            </w:pPr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795875" w:rsidRDefault="00795875" w:rsidP="001D16E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Study</w:t>
            </w:r>
            <w:proofErr w:type="spellEnd"/>
            <w:r>
              <w:t xml:space="preserve"> </w:t>
            </w:r>
            <w:proofErr w:type="spellStart"/>
            <w:r>
              <w:t>trip</w:t>
            </w:r>
            <w:proofErr w:type="spellEnd"/>
            <w:r>
              <w:t xml:space="preserve">. </w:t>
            </w:r>
          </w:p>
        </w:tc>
      </w:tr>
      <w:tr w:rsidR="00795875" w:rsidTr="001D16E5">
        <w:trPr>
          <w:trHeight w:val="425"/>
        </w:trPr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795875" w:rsidRDefault="00795875" w:rsidP="001D16E5">
            <w:pPr>
              <w:spacing w:after="0" w:line="259" w:lineRule="auto"/>
              <w:ind w:left="0" w:firstLine="0"/>
              <w:jc w:val="left"/>
            </w:pPr>
            <w:r>
              <w:t>8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>: 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drawing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 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/>
            <w:vAlign w:val="center"/>
          </w:tcPr>
          <w:p w:rsidR="00795875" w:rsidRDefault="00795875" w:rsidP="001D16E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95875" w:rsidTr="001D16E5">
        <w:trPr>
          <w:trHeight w:val="1260"/>
        </w:trPr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95875" w:rsidRDefault="00795875" w:rsidP="001D16E5">
            <w:pPr>
              <w:spacing w:after="125" w:line="259" w:lineRule="auto"/>
              <w:ind w:left="0" w:firstLine="0"/>
              <w:jc w:val="left"/>
            </w:pPr>
            <w:r>
              <w:t>9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795875" w:rsidRDefault="00795875" w:rsidP="001D16E5">
            <w:pPr>
              <w:spacing w:after="0" w:line="259" w:lineRule="auto"/>
              <w:ind w:left="0" w:right="48" w:firstLine="0"/>
            </w:pPr>
            <w:proofErr w:type="spellStart"/>
            <w:r>
              <w:t>Lecture</w:t>
            </w:r>
            <w:proofErr w:type="spellEnd"/>
            <w:r>
              <w:t xml:space="preserve">: </w:t>
            </w:r>
            <w:proofErr w:type="spellStart"/>
            <w:r>
              <w:t>Structure</w:t>
            </w:r>
            <w:proofErr w:type="spellEnd"/>
            <w:r>
              <w:t xml:space="preserve"> and building </w:t>
            </w:r>
            <w:proofErr w:type="spellStart"/>
            <w:r>
              <w:t>techniques</w:t>
            </w:r>
            <w:proofErr w:type="spellEnd"/>
            <w:r>
              <w:t xml:space="preserve"> of </w:t>
            </w:r>
            <w:proofErr w:type="spellStart"/>
            <w:r>
              <w:t>concrete</w:t>
            </w:r>
            <w:proofErr w:type="spellEnd"/>
            <w:r>
              <w:t xml:space="preserve"> </w:t>
            </w:r>
            <w:proofErr w:type="spellStart"/>
            <w:r>
              <w:t>bridges</w:t>
            </w:r>
            <w:proofErr w:type="spellEnd"/>
            <w:r>
              <w:t xml:space="preserve">. </w:t>
            </w:r>
            <w:proofErr w:type="spellStart"/>
            <w:r>
              <w:t>Concrete</w:t>
            </w:r>
            <w:proofErr w:type="spellEnd"/>
            <w:r>
              <w:t xml:space="preserve"> </w:t>
            </w:r>
            <w:proofErr w:type="spellStart"/>
            <w:r>
              <w:t>beam</w:t>
            </w:r>
            <w:proofErr w:type="spellEnd"/>
            <w:r>
              <w:t xml:space="preserve">, </w:t>
            </w:r>
            <w:proofErr w:type="spellStart"/>
            <w:r>
              <w:t>frame</w:t>
            </w:r>
            <w:proofErr w:type="spellEnd"/>
            <w:r>
              <w:t xml:space="preserve"> and </w:t>
            </w:r>
            <w:proofErr w:type="spellStart"/>
            <w:r>
              <w:t>arch</w:t>
            </w:r>
            <w:proofErr w:type="spellEnd"/>
            <w:r>
              <w:t xml:space="preserve"> </w:t>
            </w:r>
            <w:proofErr w:type="spellStart"/>
            <w:r>
              <w:t>bridges</w:t>
            </w:r>
            <w:proofErr w:type="spellEnd"/>
            <w:r>
              <w:t xml:space="preserve">.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95875" w:rsidRDefault="00795875" w:rsidP="001D16E5">
            <w:pPr>
              <w:spacing w:after="124" w:line="259" w:lineRule="auto"/>
              <w:ind w:left="0" w:firstLine="0"/>
              <w:jc w:val="left"/>
            </w:pPr>
            <w:r>
              <w:t>10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795875" w:rsidRDefault="00795875" w:rsidP="001D16E5">
            <w:pPr>
              <w:spacing w:after="0" w:line="259" w:lineRule="auto"/>
              <w:ind w:left="0" w:right="46" w:firstLine="0"/>
            </w:pPr>
            <w:proofErr w:type="spellStart"/>
            <w:r>
              <w:t>Lecture</w:t>
            </w:r>
            <w:proofErr w:type="spellEnd"/>
            <w:r>
              <w:t xml:space="preserve">: </w:t>
            </w:r>
            <w:proofErr w:type="spellStart"/>
            <w:r>
              <w:t>Prestressing</w:t>
            </w:r>
            <w:proofErr w:type="spellEnd"/>
            <w:r>
              <w:t xml:space="preserve"> </w:t>
            </w:r>
            <w:proofErr w:type="spellStart"/>
            <w:r>
              <w:t>techniques</w:t>
            </w:r>
            <w:proofErr w:type="spellEnd"/>
            <w:r>
              <w:t xml:space="preserve">. </w:t>
            </w:r>
            <w:proofErr w:type="spellStart"/>
            <w:r>
              <w:t>Precast</w:t>
            </w:r>
            <w:proofErr w:type="spellEnd"/>
            <w:r>
              <w:t xml:space="preserve"> </w:t>
            </w:r>
            <w:proofErr w:type="spellStart"/>
            <w:r>
              <w:t>pretensioned</w:t>
            </w:r>
            <w:proofErr w:type="spellEnd"/>
            <w:r>
              <w:t xml:space="preserve"> </w:t>
            </w:r>
            <w:proofErr w:type="spellStart"/>
            <w:r>
              <w:t>girder</w:t>
            </w:r>
            <w:proofErr w:type="spellEnd"/>
            <w:r>
              <w:t xml:space="preserve"> </w:t>
            </w:r>
            <w:proofErr w:type="spellStart"/>
            <w:r>
              <w:t>bridges</w:t>
            </w:r>
            <w:proofErr w:type="spellEnd"/>
            <w:r>
              <w:t xml:space="preserve">. </w:t>
            </w:r>
            <w:proofErr w:type="spellStart"/>
            <w:r>
              <w:t>Concrete</w:t>
            </w:r>
            <w:proofErr w:type="spellEnd"/>
            <w:r>
              <w:t xml:space="preserve"> </w:t>
            </w:r>
            <w:proofErr w:type="spellStart"/>
            <w:r>
              <w:t>box</w:t>
            </w:r>
            <w:proofErr w:type="spellEnd"/>
            <w:r>
              <w:t xml:space="preserve"> </w:t>
            </w:r>
            <w:proofErr w:type="spellStart"/>
            <w:r>
              <w:t>girders</w:t>
            </w:r>
            <w:proofErr w:type="spellEnd"/>
            <w:r>
              <w:t xml:space="preserve">. </w:t>
            </w:r>
          </w:p>
        </w:tc>
      </w:tr>
      <w:tr w:rsidR="00795875" w:rsidTr="001D16E5">
        <w:trPr>
          <w:trHeight w:val="1277"/>
        </w:trPr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95875" w:rsidRDefault="00795875" w:rsidP="001D16E5">
            <w:pPr>
              <w:spacing w:after="122" w:line="259" w:lineRule="auto"/>
              <w:ind w:left="0" w:firstLine="0"/>
              <w:jc w:val="left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795875" w:rsidRDefault="00795875" w:rsidP="001D16E5">
            <w:pPr>
              <w:spacing w:after="0" w:line="259" w:lineRule="auto"/>
              <w:ind w:left="0" w:right="49" w:firstLine="0"/>
            </w:pPr>
            <w:proofErr w:type="spellStart"/>
            <w:r>
              <w:t>Lecture</w:t>
            </w:r>
            <w:proofErr w:type="spellEnd"/>
            <w:r>
              <w:t xml:space="preserve">: </w:t>
            </w:r>
            <w:proofErr w:type="spellStart"/>
            <w:r>
              <w:t>Structures</w:t>
            </w:r>
            <w:proofErr w:type="spellEnd"/>
            <w:r>
              <w:t xml:space="preserve"> and building </w:t>
            </w:r>
            <w:proofErr w:type="spellStart"/>
            <w:r>
              <w:t>techniques</w:t>
            </w:r>
            <w:proofErr w:type="spellEnd"/>
            <w:r>
              <w:t xml:space="preserve"> of </w:t>
            </w:r>
            <w:proofErr w:type="spellStart"/>
            <w:r>
              <w:t>cable-stayed</w:t>
            </w:r>
            <w:proofErr w:type="spellEnd"/>
            <w:r>
              <w:t xml:space="preserve"> </w:t>
            </w:r>
            <w:proofErr w:type="spellStart"/>
            <w:r>
              <w:t>bridges</w:t>
            </w:r>
            <w:proofErr w:type="spellEnd"/>
            <w:r>
              <w:t xml:space="preserve">. </w:t>
            </w:r>
            <w:proofErr w:type="spellStart"/>
            <w:r>
              <w:t>Composite</w:t>
            </w:r>
            <w:proofErr w:type="spellEnd"/>
            <w:r>
              <w:t xml:space="preserve"> and </w:t>
            </w:r>
            <w:proofErr w:type="spellStart"/>
            <w:r>
              <w:t>timber</w:t>
            </w:r>
            <w:proofErr w:type="spellEnd"/>
            <w:r>
              <w:t xml:space="preserve"> </w:t>
            </w:r>
            <w:proofErr w:type="spellStart"/>
            <w:r>
              <w:t>bridges</w:t>
            </w:r>
            <w:proofErr w:type="spellEnd"/>
            <w:r>
              <w:t xml:space="preserve">.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95875" w:rsidRDefault="00795875" w:rsidP="001D16E5">
            <w:pPr>
              <w:spacing w:after="124" w:line="259" w:lineRule="auto"/>
              <w:ind w:left="0" w:firstLine="0"/>
              <w:jc w:val="left"/>
            </w:pPr>
            <w:r>
              <w:t>12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795875" w:rsidRDefault="00795875" w:rsidP="001D16E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Lecture</w:t>
            </w:r>
            <w:proofErr w:type="spellEnd"/>
            <w:r>
              <w:t xml:space="preserve">: Test </w:t>
            </w:r>
            <w:proofErr w:type="spellStart"/>
            <w:r>
              <w:t>loading</w:t>
            </w:r>
            <w:proofErr w:type="spellEnd"/>
            <w:r>
              <w:t xml:space="preserve">, monitoring and </w:t>
            </w:r>
            <w:proofErr w:type="spellStart"/>
            <w:r>
              <w:t>maintenance</w:t>
            </w:r>
            <w:proofErr w:type="spellEnd"/>
            <w:r>
              <w:t xml:space="preserve"> </w:t>
            </w:r>
            <w:r>
              <w:tab/>
              <w:t xml:space="preserve">and </w:t>
            </w:r>
            <w:r>
              <w:tab/>
            </w:r>
            <w:proofErr w:type="spellStart"/>
            <w:r>
              <w:t>strengthening</w:t>
            </w:r>
            <w:proofErr w:type="spellEnd"/>
            <w:r>
              <w:t xml:space="preserve"> </w:t>
            </w:r>
            <w:proofErr w:type="spellStart"/>
            <w:r>
              <w:t>techniques</w:t>
            </w:r>
            <w:proofErr w:type="spellEnd"/>
            <w:r>
              <w:t xml:space="preserve">.  </w:t>
            </w:r>
          </w:p>
        </w:tc>
      </w:tr>
      <w:tr w:rsidR="00795875" w:rsidTr="001D16E5">
        <w:trPr>
          <w:trHeight w:val="804"/>
        </w:trPr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95875" w:rsidRDefault="00795875" w:rsidP="001D16E5">
            <w:pPr>
              <w:spacing w:after="124" w:line="259" w:lineRule="auto"/>
              <w:ind w:left="0" w:firstLine="0"/>
              <w:jc w:val="left"/>
            </w:pPr>
            <w:r>
              <w:t>13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795875" w:rsidRDefault="00795875" w:rsidP="001D16E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Lecture</w:t>
            </w:r>
            <w:proofErr w:type="spellEnd"/>
            <w:r>
              <w:t xml:space="preserve">: </w:t>
            </w:r>
            <w:proofErr w:type="spellStart"/>
            <w:r>
              <w:t>Reservoirs</w:t>
            </w:r>
            <w:proofErr w:type="spellEnd"/>
            <w:r>
              <w:t xml:space="preserve">, </w:t>
            </w:r>
            <w:proofErr w:type="spellStart"/>
            <w:r>
              <w:t>bunkers</w:t>
            </w:r>
            <w:proofErr w:type="spellEnd"/>
            <w:r>
              <w:t xml:space="preserve"> </w:t>
            </w:r>
            <w:proofErr w:type="spellStart"/>
            <w:r>
              <w:t>water-towers</w:t>
            </w:r>
            <w:proofErr w:type="spellEnd"/>
            <w:r>
              <w:t xml:space="preserve">.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95875" w:rsidRDefault="00795875" w:rsidP="001D16E5">
            <w:pPr>
              <w:spacing w:after="124" w:line="259" w:lineRule="auto"/>
              <w:ind w:left="0" w:firstLine="0"/>
              <w:jc w:val="left"/>
            </w:pPr>
            <w:r>
              <w:t>14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795875" w:rsidRDefault="00795875" w:rsidP="001D16E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Study</w:t>
            </w:r>
            <w:proofErr w:type="spellEnd"/>
            <w:r>
              <w:t xml:space="preserve"> </w:t>
            </w:r>
            <w:proofErr w:type="spellStart"/>
            <w:r>
              <w:t>trip</w:t>
            </w:r>
            <w:proofErr w:type="spellEnd"/>
            <w:r>
              <w:t xml:space="preserve">. </w:t>
            </w:r>
          </w:p>
        </w:tc>
      </w:tr>
      <w:tr w:rsidR="00795875" w:rsidTr="001D16E5">
        <w:trPr>
          <w:trHeight w:val="425"/>
        </w:trPr>
        <w:tc>
          <w:tcPr>
            <w:tcW w:w="7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95875" w:rsidRDefault="00795875" w:rsidP="001D16E5">
            <w:pPr>
              <w:spacing w:after="0" w:line="259" w:lineRule="auto"/>
              <w:ind w:left="0" w:firstLine="0"/>
              <w:jc w:val="left"/>
            </w:pPr>
            <w:r>
              <w:t>15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>: 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drawing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 / Test / </w:t>
            </w:r>
            <w:proofErr w:type="spellStart"/>
            <w:r>
              <w:t>Presentations</w:t>
            </w:r>
            <w:proofErr w:type="spellEnd"/>
            <w:r>
              <w:t xml:space="preserve"> </w:t>
            </w:r>
          </w:p>
        </w:tc>
      </w:tr>
    </w:tbl>
    <w:p w:rsidR="00795875" w:rsidRDefault="00795875" w:rsidP="00795875">
      <w:pPr>
        <w:spacing w:after="100" w:line="259" w:lineRule="auto"/>
        <w:ind w:left="2" w:firstLine="0"/>
        <w:jc w:val="left"/>
      </w:pPr>
      <w:r>
        <w:t xml:space="preserve"> </w:t>
      </w:r>
    </w:p>
    <w:p w:rsidR="00795875" w:rsidRDefault="00795875" w:rsidP="00795875">
      <w:pPr>
        <w:spacing w:after="109"/>
        <w:ind w:left="-3" w:right="112"/>
      </w:pPr>
      <w:proofErr w:type="spellStart"/>
      <w:r>
        <w:t>Requirements</w:t>
      </w:r>
      <w:proofErr w:type="spellEnd"/>
      <w:r>
        <w:t xml:space="preserve"> </w:t>
      </w:r>
    </w:p>
    <w:p w:rsidR="00795875" w:rsidRDefault="00795875" w:rsidP="00795875">
      <w:pPr>
        <w:spacing w:after="82"/>
        <w:ind w:left="-3" w:right="112"/>
      </w:pPr>
      <w:proofErr w:type="spellStart"/>
      <w:r>
        <w:t>Attending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lectures</w:t>
      </w:r>
      <w:proofErr w:type="spellEnd"/>
      <w:r>
        <w:t xml:space="preserve"> is </w:t>
      </w:r>
      <w:proofErr w:type="spellStart"/>
      <w:r>
        <w:t>compulsory</w:t>
      </w:r>
      <w:proofErr w:type="spellEnd"/>
      <w:r>
        <w:t xml:space="preserve">. </w:t>
      </w:r>
      <w:proofErr w:type="spellStart"/>
      <w:r>
        <w:t>Students</w:t>
      </w:r>
      <w:proofErr w:type="spellEnd"/>
      <w:r>
        <w:t xml:space="preserve"> must 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lectures</w:t>
      </w:r>
      <w:proofErr w:type="spellEnd"/>
      <w:r>
        <w:t xml:space="preserve"> and </w:t>
      </w:r>
      <w:proofErr w:type="spellStart"/>
      <w:r>
        <w:t>may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miss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lectures</w:t>
      </w:r>
      <w:proofErr w:type="spellEnd"/>
      <w:r>
        <w:t xml:space="preserve"> during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. In </w:t>
      </w:r>
      <w:proofErr w:type="spellStart"/>
      <w:r>
        <w:t>case</w:t>
      </w:r>
      <w:proofErr w:type="spellEnd"/>
      <w:r>
        <w:t xml:space="preserve"> a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misses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be </w:t>
      </w:r>
      <w:proofErr w:type="spellStart"/>
      <w:r>
        <w:t>signed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must </w:t>
      </w:r>
      <w:proofErr w:type="spellStart"/>
      <w:r>
        <w:t>repeat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. </w:t>
      </w:r>
      <w:proofErr w:type="spellStart"/>
      <w:r>
        <w:t>Attendance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lectures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recorded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. Being </w:t>
      </w:r>
      <w:proofErr w:type="spellStart"/>
      <w:r>
        <w:t>late</w:t>
      </w:r>
      <w:proofErr w:type="spellEnd"/>
      <w:r>
        <w:t xml:space="preserve"> </w:t>
      </w:r>
      <w:proofErr w:type="spellStart"/>
      <w:r>
        <w:t>counts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an </w:t>
      </w:r>
      <w:proofErr w:type="spellStart"/>
      <w:r>
        <w:t>absence</w:t>
      </w:r>
      <w:proofErr w:type="spellEnd"/>
      <w:r>
        <w:t xml:space="preserve">. In </w:t>
      </w:r>
      <w:proofErr w:type="spellStart"/>
      <w:r>
        <w:t>case</w:t>
      </w:r>
      <w:proofErr w:type="spellEnd"/>
      <w:r>
        <w:t xml:space="preserve"> of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absences</w:t>
      </w:r>
      <w:proofErr w:type="spellEnd"/>
      <w:r>
        <w:t xml:space="preserve">, a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presented</w:t>
      </w:r>
      <w:proofErr w:type="spellEnd"/>
      <w:r>
        <w:t xml:space="preserve">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bring</w:t>
      </w:r>
      <w:proofErr w:type="spellEnd"/>
      <w:r>
        <w:t xml:space="preserve"> a </w:t>
      </w:r>
      <w:proofErr w:type="spellStart"/>
      <w:r>
        <w:t>calculator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printed </w:t>
      </w:r>
      <w:proofErr w:type="spellStart"/>
      <w:r>
        <w:t>materials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lectures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lecture</w:t>
      </w:r>
      <w:proofErr w:type="spellEnd"/>
      <w:r>
        <w:t xml:space="preserve">.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is </w:t>
      </w:r>
      <w:proofErr w:type="spellStart"/>
      <w:r>
        <w:t>evaluated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in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.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is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a test and a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scheduled</w:t>
      </w:r>
      <w:proofErr w:type="spellEnd"/>
      <w:r>
        <w:t xml:space="preserve"> minimum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sufficient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.  </w:t>
      </w:r>
    </w:p>
    <w:p w:rsidR="00795875" w:rsidRDefault="00795875" w:rsidP="00795875">
      <w:pPr>
        <w:spacing w:after="78" w:line="259" w:lineRule="auto"/>
        <w:ind w:left="2" w:firstLine="0"/>
        <w:jc w:val="left"/>
      </w:pPr>
      <w:r>
        <w:t xml:space="preserve"> </w:t>
      </w:r>
    </w:p>
    <w:p w:rsidR="00795875" w:rsidRDefault="00795875" w:rsidP="00795875">
      <w:pPr>
        <w:ind w:left="-3" w:right="112"/>
      </w:pPr>
      <w:r>
        <w:t xml:space="preserve">A,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signature</w:t>
      </w:r>
      <w:proofErr w:type="spellEnd"/>
      <w:r>
        <w:t xml:space="preserve">:  </w:t>
      </w:r>
    </w:p>
    <w:p w:rsidR="00795875" w:rsidRDefault="00795875" w:rsidP="00795875">
      <w:pPr>
        <w:spacing w:after="112"/>
        <w:ind w:left="-3" w:right="112"/>
      </w:pPr>
      <w:r>
        <w:t xml:space="preserve">A </w:t>
      </w:r>
      <w:proofErr w:type="spellStart"/>
      <w:r>
        <w:t>student</w:t>
      </w:r>
      <w:proofErr w:type="spellEnd"/>
      <w:r>
        <w:t xml:space="preserve"> has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40 </w:t>
      </w:r>
      <w:proofErr w:type="spellStart"/>
      <w:r>
        <w:t>points</w:t>
      </w:r>
      <w:proofErr w:type="spellEnd"/>
      <w:r>
        <w:t xml:space="preserve"> out of </w:t>
      </w:r>
      <w:proofErr w:type="spellStart"/>
      <w:r>
        <w:t>the</w:t>
      </w:r>
      <w:proofErr w:type="spellEnd"/>
      <w:r>
        <w:t xml:space="preserve"> 60 </w:t>
      </w:r>
      <w:proofErr w:type="spellStart"/>
      <w:r>
        <w:t>points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test and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21 </w:t>
      </w:r>
      <w:proofErr w:type="spellStart"/>
      <w:r>
        <w:t>points</w:t>
      </w:r>
      <w:proofErr w:type="spellEnd"/>
      <w:r>
        <w:t xml:space="preserve"> out of </w:t>
      </w:r>
      <w:proofErr w:type="spellStart"/>
      <w:r>
        <w:t>the</w:t>
      </w:r>
      <w:proofErr w:type="spellEnd"/>
      <w:r>
        <w:t xml:space="preserve"> 40 </w:t>
      </w:r>
      <w:proofErr w:type="spellStart"/>
      <w:r>
        <w:t>points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. The </w:t>
      </w:r>
      <w:proofErr w:type="spellStart"/>
      <w:r>
        <w:t>presentation</w:t>
      </w:r>
      <w:proofErr w:type="spellEnd"/>
      <w:r>
        <w:t xml:space="preserve"> has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handed</w:t>
      </w:r>
      <w:proofErr w:type="spellEnd"/>
      <w:r>
        <w:t xml:space="preserve"> in </w:t>
      </w:r>
      <w:proofErr w:type="spellStart"/>
      <w:r>
        <w:t>personally</w:t>
      </w:r>
      <w:proofErr w:type="spellEnd"/>
      <w:r>
        <w:t xml:space="preserve">. </w:t>
      </w:r>
      <w:proofErr w:type="spellStart"/>
      <w:r>
        <w:t>One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it. </w:t>
      </w:r>
    </w:p>
    <w:p w:rsidR="00795875" w:rsidRDefault="00795875" w:rsidP="00795875">
      <w:pPr>
        <w:spacing w:after="109"/>
        <w:ind w:left="-3" w:right="112"/>
      </w:pPr>
      <w:r>
        <w:t xml:space="preserve">B, </w:t>
      </w:r>
      <w:proofErr w:type="spellStart"/>
      <w:r>
        <w:t>for</w:t>
      </w:r>
      <w:proofErr w:type="spellEnd"/>
      <w:r>
        <w:t xml:space="preserve"> mid-</w:t>
      </w:r>
      <w:proofErr w:type="spellStart"/>
      <w:r>
        <w:t>semester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:  </w:t>
      </w:r>
    </w:p>
    <w:p w:rsidR="00795875" w:rsidRDefault="00795875" w:rsidP="00795875">
      <w:pPr>
        <w:spacing w:after="82"/>
        <w:ind w:left="-3" w:right="112"/>
      </w:pPr>
      <w:r>
        <w:t xml:space="preserve">The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ends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mid-</w:t>
      </w:r>
      <w:proofErr w:type="spellStart"/>
      <w:r>
        <w:t>semester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.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gramStart"/>
      <w:r>
        <w:t>summa</w:t>
      </w:r>
      <w:proofErr w:type="gramEnd"/>
      <w:r>
        <w:t xml:space="preserve"> </w:t>
      </w:r>
      <w:proofErr w:type="spellStart"/>
      <w:r>
        <w:t>points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test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mid-</w:t>
      </w:r>
      <w:proofErr w:type="spellStart"/>
      <w:r>
        <w:t>semester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is </w:t>
      </w:r>
      <w:proofErr w:type="spellStart"/>
      <w:r>
        <w:t>defined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: </w:t>
      </w:r>
    </w:p>
    <w:p w:rsidR="00795875" w:rsidRDefault="00795875" w:rsidP="00795875">
      <w:pPr>
        <w:spacing w:after="0" w:line="259" w:lineRule="auto"/>
        <w:ind w:left="2" w:firstLine="0"/>
        <w:jc w:val="left"/>
      </w:pPr>
      <w:r>
        <w:t xml:space="preserve"> </w:t>
      </w:r>
    </w:p>
    <w:tbl>
      <w:tblPr>
        <w:tblStyle w:val="TableGrid"/>
        <w:tblW w:w="7207" w:type="dxa"/>
        <w:tblInd w:w="-29" w:type="dxa"/>
        <w:tblCellMar>
          <w:top w:w="6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1316"/>
        <w:gridCol w:w="1517"/>
        <w:gridCol w:w="1414"/>
        <w:gridCol w:w="804"/>
      </w:tblGrid>
      <w:tr w:rsidR="00795875" w:rsidTr="001D16E5">
        <w:trPr>
          <w:trHeight w:val="370"/>
        </w:trPr>
        <w:tc>
          <w:tcPr>
            <w:tcW w:w="21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5875" w:rsidRDefault="00795875" w:rsidP="001D16E5">
            <w:pPr>
              <w:tabs>
                <w:tab w:val="center" w:pos="739"/>
                <w:tab w:val="center" w:pos="1448"/>
              </w:tabs>
              <w:spacing w:after="0" w:line="259" w:lineRule="auto"/>
              <w:ind w:left="0" w:firstLine="0"/>
              <w:jc w:val="left"/>
            </w:pPr>
            <w:r>
              <w:t xml:space="preserve">Test: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5875" w:rsidRDefault="00795875" w:rsidP="001D16E5">
            <w:pPr>
              <w:spacing w:after="0" w:line="259" w:lineRule="auto"/>
              <w:ind w:left="0" w:firstLine="0"/>
              <w:jc w:val="left"/>
            </w:pPr>
            <w:r>
              <w:t xml:space="preserve">Maximum: 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5875" w:rsidRDefault="00795875" w:rsidP="001D16E5">
            <w:pPr>
              <w:spacing w:after="0" w:line="259" w:lineRule="auto"/>
              <w:ind w:left="101" w:firstLine="0"/>
              <w:jc w:val="left"/>
            </w:pPr>
            <w:r>
              <w:t xml:space="preserve">60 </w:t>
            </w:r>
            <w:proofErr w:type="spellStart"/>
            <w:r>
              <w:t>points</w:t>
            </w:r>
            <w:proofErr w:type="spellEnd"/>
            <w: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5875" w:rsidRDefault="00795875" w:rsidP="001D16E5">
            <w:pPr>
              <w:spacing w:after="0" w:line="259" w:lineRule="auto"/>
              <w:ind w:left="0" w:firstLine="0"/>
              <w:jc w:val="left"/>
            </w:pPr>
            <w:r>
              <w:t xml:space="preserve">Minimum: 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5875" w:rsidRDefault="00795875" w:rsidP="001D16E5">
            <w:pPr>
              <w:spacing w:after="0" w:line="259" w:lineRule="auto"/>
              <w:ind w:left="2" w:firstLine="0"/>
            </w:pPr>
            <w:r>
              <w:t xml:space="preserve">40 </w:t>
            </w:r>
            <w:proofErr w:type="spellStart"/>
            <w:r>
              <w:t>points</w:t>
            </w:r>
            <w:proofErr w:type="spellEnd"/>
            <w:r>
              <w:t xml:space="preserve"> </w:t>
            </w:r>
          </w:p>
        </w:tc>
      </w:tr>
      <w:tr w:rsidR="00795875" w:rsidTr="001D16E5">
        <w:trPr>
          <w:trHeight w:val="372"/>
        </w:trPr>
        <w:tc>
          <w:tcPr>
            <w:tcW w:w="21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5875" w:rsidRDefault="00795875" w:rsidP="001D16E5">
            <w:pPr>
              <w:tabs>
                <w:tab w:val="center" w:pos="1448"/>
              </w:tabs>
              <w:spacing w:after="0" w:line="259" w:lineRule="auto"/>
              <w:ind w:left="0" w:firstLine="0"/>
              <w:jc w:val="left"/>
            </w:pPr>
            <w:proofErr w:type="spellStart"/>
            <w:r>
              <w:t>Homework</w:t>
            </w:r>
            <w:proofErr w:type="spellEnd"/>
            <w:r>
              <w:t xml:space="preserve">: </w:t>
            </w:r>
            <w:r>
              <w:tab/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5875" w:rsidRDefault="00795875" w:rsidP="001D16E5">
            <w:pPr>
              <w:spacing w:after="0" w:line="259" w:lineRule="auto"/>
              <w:ind w:left="0" w:firstLine="0"/>
              <w:jc w:val="left"/>
            </w:pPr>
            <w:r>
              <w:t xml:space="preserve">Maximum: 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5875" w:rsidRDefault="00795875" w:rsidP="001D16E5">
            <w:pPr>
              <w:spacing w:after="0" w:line="259" w:lineRule="auto"/>
              <w:ind w:left="101" w:firstLine="0"/>
              <w:jc w:val="left"/>
            </w:pPr>
            <w:r>
              <w:t xml:space="preserve">40 </w:t>
            </w:r>
            <w:proofErr w:type="spellStart"/>
            <w:r>
              <w:t>points</w:t>
            </w:r>
            <w:proofErr w:type="spellEnd"/>
            <w: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5875" w:rsidRDefault="00795875" w:rsidP="001D16E5">
            <w:pPr>
              <w:spacing w:after="0" w:line="259" w:lineRule="auto"/>
              <w:ind w:left="0" w:firstLine="0"/>
              <w:jc w:val="left"/>
            </w:pPr>
            <w:r>
              <w:t xml:space="preserve">Minimum: 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5875" w:rsidRDefault="00795875" w:rsidP="001D16E5">
            <w:pPr>
              <w:spacing w:after="0" w:line="259" w:lineRule="auto"/>
              <w:ind w:left="2" w:firstLine="0"/>
            </w:pPr>
            <w:r>
              <w:t xml:space="preserve">21 </w:t>
            </w:r>
            <w:proofErr w:type="spellStart"/>
            <w:r>
              <w:t>points</w:t>
            </w:r>
            <w:proofErr w:type="spellEnd"/>
            <w:r>
              <w:t xml:space="preserve"> </w:t>
            </w:r>
          </w:p>
        </w:tc>
      </w:tr>
      <w:tr w:rsidR="00795875" w:rsidTr="001D16E5">
        <w:trPr>
          <w:trHeight w:val="370"/>
        </w:trPr>
        <w:tc>
          <w:tcPr>
            <w:tcW w:w="21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5875" w:rsidRDefault="00795875" w:rsidP="001D16E5">
            <w:pPr>
              <w:spacing w:after="0" w:line="259" w:lineRule="auto"/>
              <w:ind w:left="31" w:firstLine="0"/>
              <w:jc w:val="left"/>
            </w:pPr>
            <w:proofErr w:type="gramStart"/>
            <w:r>
              <w:t>Summa</w:t>
            </w:r>
            <w:proofErr w:type="gramEnd"/>
            <w:r>
              <w:t xml:space="preserve"> </w:t>
            </w:r>
            <w:proofErr w:type="spellStart"/>
            <w:r>
              <w:t>points</w:t>
            </w:r>
            <w:proofErr w:type="spellEnd"/>
            <w:r>
              <w:t xml:space="preserve">:                   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5875" w:rsidRDefault="00795875" w:rsidP="001D16E5">
            <w:pPr>
              <w:spacing w:after="0" w:line="259" w:lineRule="auto"/>
              <w:ind w:left="0" w:firstLine="0"/>
            </w:pPr>
            <w:r>
              <w:t xml:space="preserve">Maximum:          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5875" w:rsidRDefault="00795875" w:rsidP="001D16E5">
            <w:pPr>
              <w:spacing w:after="0" w:line="259" w:lineRule="auto"/>
              <w:ind w:left="0" w:firstLine="0"/>
              <w:jc w:val="left"/>
            </w:pPr>
            <w:r>
              <w:t xml:space="preserve">100 </w:t>
            </w:r>
            <w:proofErr w:type="spellStart"/>
            <w:r>
              <w:t>points</w:t>
            </w:r>
            <w:proofErr w:type="spellEnd"/>
            <w: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5875" w:rsidRDefault="00795875" w:rsidP="001D16E5">
            <w:pPr>
              <w:spacing w:after="0" w:line="259" w:lineRule="auto"/>
              <w:ind w:left="0" w:firstLine="0"/>
            </w:pPr>
            <w:r>
              <w:t xml:space="preserve">Minimum:             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5875" w:rsidRDefault="00795875" w:rsidP="001D16E5">
            <w:pPr>
              <w:spacing w:after="0" w:line="259" w:lineRule="auto"/>
              <w:ind w:left="0" w:firstLine="0"/>
            </w:pPr>
            <w:r>
              <w:t xml:space="preserve">61 </w:t>
            </w:r>
            <w:proofErr w:type="spellStart"/>
            <w:r>
              <w:t>points</w:t>
            </w:r>
            <w:proofErr w:type="spellEnd"/>
            <w:r>
              <w:t xml:space="preserve"> </w:t>
            </w:r>
          </w:p>
        </w:tc>
      </w:tr>
    </w:tbl>
    <w:p w:rsidR="00795875" w:rsidRDefault="00795875" w:rsidP="00795875">
      <w:pPr>
        <w:spacing w:after="81" w:line="259" w:lineRule="auto"/>
        <w:ind w:left="0" w:firstLine="0"/>
        <w:jc w:val="left"/>
      </w:pPr>
      <w:r>
        <w:t xml:space="preserve"> </w:t>
      </w:r>
    </w:p>
    <w:p w:rsidR="00795875" w:rsidRDefault="00795875" w:rsidP="00795875">
      <w:pPr>
        <w:spacing w:after="82"/>
        <w:ind w:left="-3" w:right="112"/>
      </w:pPr>
      <w:proofErr w:type="spellStart"/>
      <w:r>
        <w:t>Score</w:t>
      </w:r>
      <w:proofErr w:type="spellEnd"/>
      <w:r>
        <w:t xml:space="preserve"> / </w:t>
      </w:r>
      <w:proofErr w:type="spellStart"/>
      <w:r>
        <w:t>grade</w:t>
      </w:r>
      <w:proofErr w:type="spellEnd"/>
      <w:r>
        <w:t xml:space="preserve">: 0 – 60 </w:t>
      </w:r>
      <w:proofErr w:type="spellStart"/>
      <w:r>
        <w:t>points</w:t>
      </w:r>
      <w:proofErr w:type="spellEnd"/>
      <w:r>
        <w:t xml:space="preserve">: </w:t>
      </w:r>
      <w:proofErr w:type="spellStart"/>
      <w:r>
        <w:t>fail</w:t>
      </w:r>
      <w:proofErr w:type="spellEnd"/>
      <w:r>
        <w:t xml:space="preserve"> (no </w:t>
      </w:r>
      <w:proofErr w:type="spellStart"/>
      <w:r>
        <w:t>signature</w:t>
      </w:r>
      <w:proofErr w:type="spellEnd"/>
      <w:r>
        <w:t xml:space="preserve">); 61 – 70 </w:t>
      </w:r>
      <w:proofErr w:type="spellStart"/>
      <w:r>
        <w:t>points</w:t>
      </w:r>
      <w:proofErr w:type="spellEnd"/>
      <w:r>
        <w:t xml:space="preserve">: </w:t>
      </w:r>
      <w:proofErr w:type="spellStart"/>
      <w:r>
        <w:t>pass</w:t>
      </w:r>
      <w:proofErr w:type="spellEnd"/>
      <w:r>
        <w:t xml:space="preserve"> (2); 71 – 80 </w:t>
      </w:r>
      <w:proofErr w:type="spellStart"/>
      <w:r>
        <w:t>points</w:t>
      </w:r>
      <w:proofErr w:type="spellEnd"/>
      <w:r>
        <w:t xml:space="preserve">: </w:t>
      </w:r>
      <w:proofErr w:type="spellStart"/>
      <w:r>
        <w:t>satisfactory</w:t>
      </w:r>
      <w:proofErr w:type="spellEnd"/>
      <w:r>
        <w:t xml:space="preserve"> (3); 81 – 90 </w:t>
      </w:r>
      <w:proofErr w:type="spellStart"/>
      <w:r>
        <w:t>points</w:t>
      </w:r>
      <w:proofErr w:type="spellEnd"/>
      <w:r>
        <w:t xml:space="preserve">: </w:t>
      </w:r>
      <w:proofErr w:type="spellStart"/>
      <w:r>
        <w:t>good</w:t>
      </w:r>
      <w:proofErr w:type="spellEnd"/>
      <w:r>
        <w:t xml:space="preserve"> (4); 91 – 100 </w:t>
      </w:r>
      <w:proofErr w:type="spellStart"/>
      <w:r>
        <w:t>points</w:t>
      </w:r>
      <w:proofErr w:type="spellEnd"/>
      <w:r>
        <w:t xml:space="preserve">: </w:t>
      </w:r>
      <w:proofErr w:type="spellStart"/>
      <w:r>
        <w:t>excellent</w:t>
      </w:r>
      <w:proofErr w:type="spellEnd"/>
      <w:r>
        <w:t xml:space="preserve"> (5) </w:t>
      </w:r>
    </w:p>
    <w:p w:rsidR="0088617F" w:rsidRDefault="0088617F">
      <w:bookmarkStart w:id="0" w:name="_GoBack"/>
      <w:bookmarkEnd w:id="0"/>
    </w:p>
    <w:sectPr w:rsidR="00886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5422A"/>
    <w:multiLevelType w:val="hybridMultilevel"/>
    <w:tmpl w:val="EF4CB5B8"/>
    <w:lvl w:ilvl="0" w:tplc="0868D7BC">
      <w:start w:val="1"/>
      <w:numFmt w:val="bullet"/>
      <w:lvlText w:val="•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52AA42">
      <w:start w:val="1"/>
      <w:numFmt w:val="bullet"/>
      <w:lvlText w:val="o"/>
      <w:lvlJc w:val="left"/>
      <w:pPr>
        <w:ind w:left="1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00C428">
      <w:start w:val="1"/>
      <w:numFmt w:val="bullet"/>
      <w:lvlText w:val="▪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E0213A">
      <w:start w:val="1"/>
      <w:numFmt w:val="bullet"/>
      <w:lvlText w:val="•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84CAE8">
      <w:start w:val="1"/>
      <w:numFmt w:val="bullet"/>
      <w:lvlText w:val="o"/>
      <w:lvlJc w:val="left"/>
      <w:pPr>
        <w:ind w:left="3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74AD74">
      <w:start w:val="1"/>
      <w:numFmt w:val="bullet"/>
      <w:lvlText w:val="▪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46C4E8">
      <w:start w:val="1"/>
      <w:numFmt w:val="bullet"/>
      <w:lvlText w:val="•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205A78">
      <w:start w:val="1"/>
      <w:numFmt w:val="bullet"/>
      <w:lvlText w:val="o"/>
      <w:lvlJc w:val="left"/>
      <w:pPr>
        <w:ind w:left="5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BEE6AC">
      <w:start w:val="1"/>
      <w:numFmt w:val="bullet"/>
      <w:lvlText w:val="▪"/>
      <w:lvlJc w:val="left"/>
      <w:pPr>
        <w:ind w:left="6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75"/>
    <w:rsid w:val="00795875"/>
    <w:rsid w:val="0088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0CB51-4057-47D1-A684-9AD37276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5875"/>
    <w:pPr>
      <w:spacing w:after="49" w:line="251" w:lineRule="auto"/>
      <w:ind w:left="13" w:hanging="10"/>
      <w:jc w:val="both"/>
    </w:pPr>
    <w:rPr>
      <w:rFonts w:ascii="Calibri" w:eastAsia="Calibri" w:hAnsi="Calibri" w:cs="Calibri"/>
      <w:color w:val="000000"/>
      <w:sz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795875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3911</Characters>
  <Application>Microsoft Office Word</Application>
  <DocSecurity>0</DocSecurity>
  <Lines>32</Lines>
  <Paragraphs>8</Paragraphs>
  <ScaleCrop>false</ScaleCrop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Popovics Máté</dc:creator>
  <cp:keywords/>
  <dc:description/>
  <cp:lastModifiedBy>Popovics Máté</cp:lastModifiedBy>
  <cp:revision>1</cp:revision>
  <dcterms:created xsi:type="dcterms:W3CDTF">2022-06-19T12:47:00Z</dcterms:created>
  <dcterms:modified xsi:type="dcterms:W3CDTF">2022-06-19T12:48:00Z</dcterms:modified>
</cp:coreProperties>
</file>